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987C3" w14:textId="09FA9773" w:rsidR="00F261B1" w:rsidRPr="001433A7" w:rsidRDefault="00F261B1" w:rsidP="00A4432A">
      <w:pPr>
        <w:pStyle w:val="paragraph0"/>
        <w:spacing w:before="0" w:beforeAutospacing="0" w:after="0" w:afterAutospacing="0"/>
        <w:textAlignment w:val="baseline"/>
        <w:rPr>
          <w:rFonts w:ascii="Segoe UI" w:hAnsi="Segoe UI" w:cs="Segoe UI"/>
          <w:b/>
          <w:bCs/>
          <w:sz w:val="18"/>
          <w:szCs w:val="18"/>
          <w:lang w:val="de-DE"/>
        </w:rPr>
      </w:pPr>
      <w:r>
        <w:rPr>
          <w:rStyle w:val="normaltextrun"/>
          <w:rFonts w:ascii="Arial" w:hAnsi="Arial" w:cs="Arial"/>
          <w:b/>
          <w:bCs/>
          <w:lang w:val="de-DE"/>
        </w:rPr>
        <w:t>3GPP TSG RAN WG1 #112bis-e</w:t>
      </w:r>
      <w:r w:rsidRPr="001433A7">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tabchar"/>
          <w:rFonts w:ascii="Calibri" w:hAnsi="Calibri" w:cs="Calibri"/>
          <w:lang w:val="de-DE"/>
        </w:rPr>
        <w:tab/>
      </w:r>
      <w:r>
        <w:rPr>
          <w:rStyle w:val="normaltextrun"/>
          <w:rFonts w:ascii="Arial" w:hAnsi="Arial" w:cs="Arial"/>
          <w:b/>
          <w:bCs/>
          <w:lang w:val="de-DE"/>
        </w:rPr>
        <w:t>R1-23</w:t>
      </w:r>
      <w:r w:rsidR="00D21A52">
        <w:rPr>
          <w:rStyle w:val="normaltextrun"/>
          <w:rFonts w:ascii="Arial" w:hAnsi="Arial" w:cs="Arial"/>
          <w:b/>
          <w:bCs/>
          <w:lang w:val="de-DE"/>
        </w:rPr>
        <w:t>02889</w:t>
      </w:r>
      <w:r w:rsidRPr="001433A7">
        <w:rPr>
          <w:rStyle w:val="eop"/>
          <w:rFonts w:ascii="Arial" w:hAnsi="Arial" w:cs="Arial"/>
          <w:b/>
          <w:bCs/>
          <w:lang w:val="de-DE"/>
        </w:rPr>
        <w:t> </w:t>
      </w:r>
    </w:p>
    <w:p w14:paraId="2B4A1404" w14:textId="1F20F4C5" w:rsidR="00F261B1" w:rsidRDefault="00F261B1" w:rsidP="00F261B1">
      <w:pPr>
        <w:pStyle w:val="paragraph0"/>
        <w:spacing w:before="0" w:beforeAutospacing="0" w:after="0" w:afterAutospacing="0"/>
        <w:textAlignment w:val="baseline"/>
        <w:rPr>
          <w:rStyle w:val="eop"/>
          <w:rFonts w:ascii="Arial" w:hAnsi="Arial" w:cs="Arial"/>
          <w:b/>
          <w:bCs/>
        </w:rPr>
      </w:pPr>
      <w:r>
        <w:rPr>
          <w:rStyle w:val="normaltextrun"/>
          <w:rFonts w:ascii="Arial" w:hAnsi="Arial" w:cs="Arial"/>
          <w:b/>
          <w:bCs/>
        </w:rPr>
        <w:t>Electronic meeting, 17</w:t>
      </w:r>
      <w:r>
        <w:rPr>
          <w:rStyle w:val="normaltextrun"/>
          <w:rFonts w:ascii="Arial" w:hAnsi="Arial" w:cs="Arial"/>
          <w:b/>
          <w:bCs/>
          <w:sz w:val="19"/>
          <w:szCs w:val="19"/>
          <w:vertAlign w:val="superscript"/>
        </w:rPr>
        <w:t>th</w:t>
      </w:r>
      <w:r>
        <w:rPr>
          <w:rStyle w:val="normaltextrun"/>
          <w:rFonts w:ascii="Arial" w:hAnsi="Arial" w:cs="Arial"/>
          <w:b/>
          <w:bCs/>
        </w:rPr>
        <w:t xml:space="preserve"> – 26</w:t>
      </w:r>
      <w:r>
        <w:rPr>
          <w:rStyle w:val="normaltextrun"/>
          <w:rFonts w:ascii="Arial" w:hAnsi="Arial" w:cs="Arial"/>
          <w:b/>
          <w:bCs/>
          <w:sz w:val="19"/>
          <w:szCs w:val="19"/>
          <w:vertAlign w:val="superscript"/>
        </w:rPr>
        <w:t>th</w:t>
      </w:r>
      <w:r>
        <w:rPr>
          <w:rStyle w:val="normaltextrun"/>
          <w:rFonts w:ascii="Arial" w:hAnsi="Arial" w:cs="Arial"/>
          <w:b/>
          <w:bCs/>
        </w:rPr>
        <w:t xml:space="preserve"> </w:t>
      </w:r>
      <w:proofErr w:type="gramStart"/>
      <w:r>
        <w:rPr>
          <w:rStyle w:val="normaltextrun"/>
          <w:rFonts w:ascii="Arial" w:hAnsi="Arial" w:cs="Arial"/>
          <w:b/>
          <w:bCs/>
        </w:rPr>
        <w:t>April,</w:t>
      </w:r>
      <w:proofErr w:type="gramEnd"/>
      <w:r>
        <w:rPr>
          <w:rStyle w:val="normaltextrun"/>
          <w:rFonts w:ascii="Arial" w:hAnsi="Arial" w:cs="Arial"/>
          <w:b/>
          <w:bCs/>
        </w:rPr>
        <w:t xml:space="preserve"> 2023</w:t>
      </w:r>
      <w:r>
        <w:rPr>
          <w:rStyle w:val="eop"/>
          <w:rFonts w:ascii="Arial" w:hAnsi="Arial" w:cs="Arial"/>
          <w:b/>
          <w:bCs/>
        </w:rPr>
        <w:t> </w:t>
      </w:r>
    </w:p>
    <w:p w14:paraId="4E5AF911" w14:textId="77777777" w:rsidR="00D44532" w:rsidRDefault="00D44532" w:rsidP="00F261B1">
      <w:pPr>
        <w:pStyle w:val="paragraph0"/>
        <w:spacing w:before="0" w:beforeAutospacing="0" w:after="0" w:afterAutospacing="0"/>
        <w:textAlignment w:val="baseline"/>
        <w:rPr>
          <w:rFonts w:ascii="Segoe UI" w:hAnsi="Segoe UI" w:cs="Segoe UI"/>
          <w:b/>
          <w:bCs/>
          <w:sz w:val="18"/>
          <w:szCs w:val="1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3C305"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24665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sidRPr="008868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4A0A6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4A0A6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B8E639D" w:rsidR="001E41F3" w:rsidRDefault="005425CA" w:rsidP="005425CA">
            <w:pPr>
              <w:pStyle w:val="CRCoverPage"/>
              <w:spacing w:after="0"/>
              <w:ind w:left="100"/>
              <w:rPr>
                <w:noProof/>
              </w:rPr>
            </w:pPr>
            <w:r w:rsidRPr="34A0A67C">
              <w:rPr>
                <w:noProof/>
              </w:rPr>
              <w:t xml:space="preserve">Draft CR on </w:t>
            </w:r>
            <w:r w:rsidR="00A94D65" w:rsidRPr="34A0A67C">
              <w:rPr>
                <w:noProof/>
              </w:rPr>
              <w:t xml:space="preserve">Multicast Deactivation Release </w:t>
            </w:r>
          </w:p>
        </w:tc>
      </w:tr>
      <w:tr w:rsidR="001E41F3" w14:paraId="05C08479" w14:textId="77777777" w:rsidTr="34A0A6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4A0A6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9763D0D" w:rsidR="001E41F3" w:rsidRDefault="00B75592" w:rsidP="00A42C24">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34A0A6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34A0A6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4A0A6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4616199" w:rsidR="001E41F3" w:rsidRDefault="00BD29DA" w:rsidP="005425CA">
            <w:pPr>
              <w:pStyle w:val="CRCoverPage"/>
              <w:spacing w:after="0"/>
              <w:ind w:left="100"/>
              <w:rPr>
                <w:noProof/>
              </w:rPr>
            </w:pPr>
            <w:r>
              <w:rPr>
                <w:noProof/>
              </w:rPr>
              <w:t>0</w:t>
            </w:r>
            <w:r w:rsidR="00A94D65">
              <w:rPr>
                <w:noProof/>
              </w:rPr>
              <w:t>7</w:t>
            </w:r>
            <w:r>
              <w:rPr>
                <w:noProof/>
              </w:rPr>
              <w:t>-</w:t>
            </w:r>
            <w:r w:rsidR="00A10C9F">
              <w:rPr>
                <w:noProof/>
              </w:rPr>
              <w:t>0</w:t>
            </w:r>
            <w:r w:rsidR="00674C24">
              <w:rPr>
                <w:noProof/>
              </w:rPr>
              <w:t>4</w:t>
            </w:r>
            <w:r w:rsidR="00A10C9F">
              <w:rPr>
                <w:noProof/>
              </w:rPr>
              <w:t>-2023</w:t>
            </w:r>
          </w:p>
        </w:tc>
      </w:tr>
      <w:tr w:rsidR="001E41F3" w14:paraId="690C7843" w14:textId="77777777" w:rsidTr="34A0A6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4A0A6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34A0A67C">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34A0A6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4A0A67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690C3DE8" w:rsidR="00EF4198" w:rsidRPr="00FA20E9" w:rsidRDefault="00A94D65" w:rsidP="00BD7208">
            <w:pPr>
              <w:pStyle w:val="CRCoverPage"/>
              <w:spacing w:after="0"/>
              <w:rPr>
                <w:rFonts w:ascii="Times New Roman" w:hAnsi="Times New Roman"/>
                <w:noProof/>
                <w:color w:val="000000" w:themeColor="text1"/>
                <w:lang w:val="en-US" w:eastAsia="zh-CN"/>
              </w:rPr>
            </w:pPr>
            <w:r w:rsidRPr="00A94D65">
              <w:rPr>
                <w:rFonts w:ascii="Times New Roman" w:hAnsi="Times New Roman"/>
                <w:lang w:val="en-US"/>
              </w:rPr>
              <w:t xml:space="preserve">Current TS38.213 v17.5.0 is inconsistent with the latest agreement restricting the multicast DCI from supporting joint release for either multiple unicast SPS or multiple mixed unicast and multicast sessions. </w:t>
            </w:r>
          </w:p>
        </w:tc>
      </w:tr>
      <w:tr w:rsidR="001E41F3" w14:paraId="4CA74D09" w14:textId="77777777" w:rsidTr="34A0A67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5BF" w:rsidRDefault="001E41F3">
            <w:pPr>
              <w:pStyle w:val="CRCoverPage"/>
              <w:spacing w:after="0"/>
              <w:rPr>
                <w:rFonts w:ascii="Times New Roman" w:hAnsi="Times New Roman"/>
                <w:noProof/>
                <w:sz w:val="8"/>
                <w:szCs w:val="8"/>
              </w:rPr>
            </w:pPr>
          </w:p>
        </w:tc>
      </w:tr>
      <w:tr w:rsidR="001E41F3" w14:paraId="21016551" w14:textId="77777777" w:rsidTr="34A0A67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13119F69" w:rsidR="00BE0904" w:rsidRPr="00F0580A" w:rsidRDefault="00A94D65" w:rsidP="00E226D7">
            <w:pPr>
              <w:spacing w:after="120"/>
              <w:jc w:val="both"/>
              <w:rPr>
                <w:rFonts w:eastAsia="SimSun"/>
                <w:iCs/>
              </w:rPr>
            </w:pPr>
            <w:r w:rsidRPr="00A94D65">
              <w:rPr>
                <w:lang w:val="en-US"/>
              </w:rPr>
              <w:t>Text added to clarify that what a multicast DCI format is not expected to release.</w:t>
            </w:r>
          </w:p>
        </w:tc>
      </w:tr>
      <w:tr w:rsidR="001E41F3" w14:paraId="1F886379" w14:textId="77777777" w:rsidTr="34A0A67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5BF" w:rsidRDefault="001E41F3">
            <w:pPr>
              <w:pStyle w:val="CRCoverPage"/>
              <w:spacing w:after="0"/>
              <w:rPr>
                <w:rFonts w:ascii="Times New Roman" w:hAnsi="Times New Roman"/>
                <w:noProof/>
                <w:sz w:val="8"/>
                <w:szCs w:val="8"/>
              </w:rPr>
            </w:pPr>
          </w:p>
        </w:tc>
      </w:tr>
      <w:tr w:rsidR="001E41F3" w14:paraId="678D7BF9" w14:textId="77777777" w:rsidTr="34A0A67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56DDD03" w:rsidR="00282FEA" w:rsidRPr="009E5D85" w:rsidRDefault="00A94D65" w:rsidP="00964D33">
            <w:pPr>
              <w:pStyle w:val="CRCoverPage"/>
              <w:spacing w:after="0"/>
              <w:rPr>
                <w:rFonts w:ascii="Times New Roman" w:hAnsi="Times New Roman"/>
                <w:noProof/>
                <w:lang w:val="en-US" w:eastAsia="zh-CN"/>
              </w:rPr>
            </w:pPr>
            <w:r w:rsidRPr="00A94D65">
              <w:rPr>
                <w:rFonts w:ascii="Times New Roman" w:hAnsi="Times New Roman"/>
                <w:lang w:val="en-US"/>
              </w:rPr>
              <w:t xml:space="preserve">No defined UE behavior defined for a UE receiving a multicast format DCI to release either unicast or mixed services. </w:t>
            </w:r>
          </w:p>
        </w:tc>
      </w:tr>
      <w:tr w:rsidR="001E41F3" w14:paraId="034AF533" w14:textId="77777777" w:rsidTr="34A0A67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34A0A67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3E40B97" w:rsidR="001E41F3" w:rsidRDefault="00320328" w:rsidP="00D646DF">
            <w:pPr>
              <w:pStyle w:val="CRCoverPage"/>
              <w:spacing w:after="0"/>
              <w:ind w:left="460" w:hanging="360"/>
              <w:rPr>
                <w:noProof/>
                <w:lang w:eastAsia="zh-CN"/>
              </w:rPr>
            </w:pPr>
            <w:r>
              <w:rPr>
                <w:noProof/>
                <w:lang w:eastAsia="zh-CN"/>
              </w:rPr>
              <w:t>1</w:t>
            </w:r>
            <w:r w:rsidR="00A94D65">
              <w:rPr>
                <w:noProof/>
                <w:lang w:eastAsia="zh-CN"/>
              </w:rPr>
              <w:t>0.2</w:t>
            </w:r>
            <w:r w:rsidR="00D646DF">
              <w:rPr>
                <w:noProof/>
                <w:lang w:eastAsia="zh-CN"/>
              </w:rPr>
              <w:t xml:space="preserve"> </w:t>
            </w:r>
          </w:p>
        </w:tc>
      </w:tr>
      <w:tr w:rsidR="001E41F3" w14:paraId="56E1E6C3" w14:textId="77777777" w:rsidTr="34A0A67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4A0A67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4A0A67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DCA0D13" w:rsidR="001E41F3" w:rsidRDefault="001E41F3">
            <w:pPr>
              <w:pStyle w:val="CRCoverPage"/>
              <w:spacing w:after="0"/>
              <w:ind w:left="99"/>
              <w:rPr>
                <w:noProof/>
              </w:rPr>
            </w:pPr>
          </w:p>
        </w:tc>
      </w:tr>
      <w:tr w:rsidR="005731C4" w14:paraId="446DDBAC" w14:textId="77777777" w:rsidTr="34A0A67C">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8533CB7" w:rsidR="005731C4" w:rsidRDefault="005731C4" w:rsidP="005731C4">
            <w:pPr>
              <w:pStyle w:val="CRCoverPage"/>
              <w:spacing w:after="0"/>
              <w:ind w:left="99"/>
              <w:rPr>
                <w:noProof/>
              </w:rPr>
            </w:pPr>
          </w:p>
        </w:tc>
      </w:tr>
      <w:tr w:rsidR="005731C4" w14:paraId="55C714D2" w14:textId="77777777" w:rsidTr="34A0A67C">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2C4D3BD5" w:rsidR="005731C4" w:rsidRDefault="005731C4" w:rsidP="005731C4">
            <w:pPr>
              <w:pStyle w:val="CRCoverPage"/>
              <w:spacing w:after="0"/>
              <w:ind w:left="99"/>
              <w:rPr>
                <w:noProof/>
              </w:rPr>
            </w:pPr>
          </w:p>
        </w:tc>
      </w:tr>
      <w:tr w:rsidR="001E41F3" w14:paraId="60DF82CC" w14:textId="77777777" w:rsidTr="34A0A67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4A0A67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4A0A67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4A0A67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965DAE" w14:textId="0422CC5E" w:rsidR="00A94D65" w:rsidRDefault="00A94D65" w:rsidP="00A94D65">
      <w:pPr>
        <w:pStyle w:val="paragraph0"/>
        <w:spacing w:before="0" w:beforeAutospacing="0" w:after="0" w:afterAutospacing="0"/>
        <w:jc w:val="both"/>
        <w:textAlignment w:val="baseline"/>
        <w:rPr>
          <w:rStyle w:val="eop"/>
          <w:color w:val="FF0000"/>
          <w:sz w:val="20"/>
          <w:szCs w:val="20"/>
        </w:rPr>
      </w:pPr>
      <w:r>
        <w:rPr>
          <w:rStyle w:val="normaltextrun"/>
          <w:color w:val="FF0000"/>
          <w:sz w:val="20"/>
          <w:szCs w:val="20"/>
        </w:rPr>
        <w:lastRenderedPageBreak/>
        <w:t>--------------------------------Text proposal to TS38.213 v17.5.0 Starts------------------------------------------  </w:t>
      </w:r>
      <w:r>
        <w:rPr>
          <w:rStyle w:val="eop"/>
          <w:color w:val="FF0000"/>
          <w:sz w:val="20"/>
          <w:szCs w:val="20"/>
        </w:rPr>
        <w:t> </w:t>
      </w:r>
    </w:p>
    <w:p w14:paraId="4606DA9C"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lang w:eastAsia="en-GB"/>
        </w:rPr>
      </w:pPr>
    </w:p>
    <w:p w14:paraId="68949382" w14:textId="534BA157" w:rsidR="00A94D65" w:rsidRDefault="00A94D65" w:rsidP="00A94D65">
      <w:pPr>
        <w:pStyle w:val="paragraph0"/>
        <w:spacing w:before="0" w:beforeAutospacing="0" w:after="0" w:afterAutospacing="0"/>
        <w:jc w:val="center"/>
        <w:textAlignment w:val="baseline"/>
        <w:rPr>
          <w:rStyle w:val="eop"/>
          <w:rFonts w:ascii="Arial" w:hAnsi="Arial" w:cs="Arial"/>
          <w:color w:val="FF0000"/>
          <w:sz w:val="28"/>
          <w:szCs w:val="28"/>
        </w:rPr>
      </w:pPr>
      <w:r>
        <w:rPr>
          <w:rStyle w:val="normaltextrun"/>
          <w:rFonts w:ascii="Arial" w:hAnsi="Arial" w:cs="Arial"/>
          <w:color w:val="FF0000"/>
          <w:sz w:val="28"/>
          <w:szCs w:val="28"/>
        </w:rPr>
        <w:t>&lt; Unchanged parts are omitted &gt;</w:t>
      </w:r>
      <w:r>
        <w:rPr>
          <w:rStyle w:val="eop"/>
          <w:rFonts w:ascii="Arial" w:hAnsi="Arial" w:cs="Arial"/>
          <w:color w:val="FF0000"/>
          <w:sz w:val="28"/>
          <w:szCs w:val="28"/>
        </w:rPr>
        <w:t> </w:t>
      </w:r>
    </w:p>
    <w:p w14:paraId="177972A8" w14:textId="77777777" w:rsidR="00A94D65" w:rsidRDefault="00A94D65" w:rsidP="00A94D65">
      <w:pPr>
        <w:pStyle w:val="paragraph0"/>
        <w:spacing w:before="0" w:beforeAutospacing="0" w:after="0" w:afterAutospacing="0"/>
        <w:jc w:val="center"/>
        <w:textAlignment w:val="baseline"/>
        <w:rPr>
          <w:rFonts w:ascii="Segoe UI" w:hAnsi="Segoe UI" w:cs="Segoe UI"/>
          <w:sz w:val="18"/>
          <w:szCs w:val="18"/>
        </w:rPr>
      </w:pPr>
    </w:p>
    <w:p w14:paraId="26EBBE04" w14:textId="77777777" w:rsidR="00A94D65" w:rsidRDefault="00A94D65" w:rsidP="00A94D65">
      <w:pPr>
        <w:pStyle w:val="paragraph0"/>
        <w:spacing w:before="0" w:beforeAutospacing="0" w:after="0" w:afterAutospacing="0"/>
        <w:textAlignment w:val="baseline"/>
        <w:rPr>
          <w:rFonts w:ascii="Segoe UI" w:hAnsi="Segoe UI" w:cs="Segoe UI"/>
          <w:sz w:val="18"/>
          <w:szCs w:val="18"/>
        </w:rPr>
      </w:pPr>
      <w:r>
        <w:rPr>
          <w:rStyle w:val="normaltextrun"/>
          <w:rFonts w:ascii="Arial" w:hAnsi="Arial" w:cs="Arial"/>
          <w:sz w:val="32"/>
          <w:szCs w:val="32"/>
        </w:rPr>
        <w:t>10.2</w:t>
      </w:r>
      <w:r>
        <w:rPr>
          <w:rStyle w:val="tabchar"/>
          <w:rFonts w:ascii="Calibri" w:hAnsi="Calibri" w:cs="Calibri"/>
          <w:sz w:val="32"/>
          <w:szCs w:val="32"/>
        </w:rPr>
        <w:tab/>
      </w:r>
      <w:r>
        <w:rPr>
          <w:rStyle w:val="normaltextrun"/>
          <w:rFonts w:ascii="Arial" w:hAnsi="Arial" w:cs="Arial"/>
          <w:sz w:val="32"/>
          <w:szCs w:val="32"/>
        </w:rPr>
        <w:t xml:space="preserve">PDCCH validation for DL SPS </w:t>
      </w:r>
      <w:r>
        <w:rPr>
          <w:rStyle w:val="normaltextrun"/>
          <w:rFonts w:ascii="Arial" w:hAnsi="Arial" w:cs="Arial"/>
          <w:color w:val="000000"/>
          <w:sz w:val="32"/>
          <w:szCs w:val="32"/>
        </w:rPr>
        <w:t>and UL grant Type 2</w:t>
      </w:r>
      <w:r>
        <w:rPr>
          <w:rStyle w:val="eop"/>
          <w:rFonts w:ascii="Arial" w:hAnsi="Arial" w:cs="Arial"/>
          <w:color w:val="000000"/>
          <w:sz w:val="32"/>
          <w:szCs w:val="32"/>
        </w:rPr>
        <w:t> </w:t>
      </w:r>
    </w:p>
    <w:p w14:paraId="3CE5667C" w14:textId="7EADD792" w:rsidR="00A94D65" w:rsidRDefault="00A94D65" w:rsidP="00A94D65">
      <w:pPr>
        <w:pStyle w:val="paragraph0"/>
        <w:spacing w:before="0" w:beforeAutospacing="0" w:after="0" w:afterAutospacing="0"/>
        <w:jc w:val="both"/>
        <w:textAlignment w:val="baseline"/>
        <w:rPr>
          <w:rStyle w:val="eop"/>
          <w:sz w:val="20"/>
          <w:szCs w:val="20"/>
        </w:rPr>
      </w:pPr>
      <w:r>
        <w:rPr>
          <w:rStyle w:val="normaltextrun"/>
          <w:sz w:val="20"/>
          <w:szCs w:val="20"/>
        </w:rPr>
        <w:t>A UE validates, for scheduling activation or scheduling release, a DL SPS assignment PDCCH or a configured UL grant Type 2 PDCCH if</w:t>
      </w:r>
      <w:r>
        <w:rPr>
          <w:rStyle w:val="eop"/>
          <w:sz w:val="20"/>
          <w:szCs w:val="20"/>
        </w:rPr>
        <w:t> </w:t>
      </w:r>
    </w:p>
    <w:p w14:paraId="6E33F259"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rPr>
      </w:pPr>
    </w:p>
    <w:p w14:paraId="47998461" w14:textId="59E53957"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the CRC of a corresponding DCI format </w:t>
      </w:r>
      <w:r>
        <w:rPr>
          <w:rStyle w:val="normaltextrun"/>
          <w:sz w:val="20"/>
          <w:szCs w:val="20"/>
        </w:rPr>
        <w:t xml:space="preserve">is </w:t>
      </w:r>
      <w:r>
        <w:rPr>
          <w:rStyle w:val="normaltextrun"/>
          <w:sz w:val="20"/>
          <w:szCs w:val="20"/>
          <w:lang w:val="x-none"/>
        </w:rPr>
        <w:t xml:space="preserve">scrambled with a CS-RNTI provided by </w:t>
      </w:r>
      <w:r>
        <w:rPr>
          <w:rStyle w:val="normaltextrun"/>
          <w:i/>
          <w:iCs/>
          <w:sz w:val="20"/>
          <w:szCs w:val="20"/>
          <w:lang w:val="x-none"/>
        </w:rPr>
        <w:t>cs-RNTI</w:t>
      </w:r>
      <w:r>
        <w:rPr>
          <w:rStyle w:val="normaltextrun"/>
          <w:sz w:val="20"/>
          <w:szCs w:val="20"/>
        </w:rPr>
        <w:t xml:space="preserve"> or a G-CS-RNTI provided by g-cs-RNTI, and</w:t>
      </w:r>
      <w:r>
        <w:rPr>
          <w:rStyle w:val="eop"/>
          <w:sz w:val="20"/>
          <w:szCs w:val="20"/>
        </w:rPr>
        <w:t> </w:t>
      </w:r>
    </w:p>
    <w:p w14:paraId="49D5A5EE"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67785534" w14:textId="244B87CF"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the new data indicator field </w:t>
      </w:r>
      <w:r>
        <w:rPr>
          <w:rStyle w:val="normaltextrun"/>
          <w:sz w:val="20"/>
          <w:szCs w:val="20"/>
        </w:rPr>
        <w:t xml:space="preserve">in the DCI format for the enabled transport block </w:t>
      </w:r>
      <w:r>
        <w:rPr>
          <w:rStyle w:val="normaltextrun"/>
          <w:sz w:val="20"/>
          <w:szCs w:val="20"/>
          <w:lang w:val="x-none"/>
        </w:rPr>
        <w:t>is set to '0'</w:t>
      </w:r>
      <w:r>
        <w:rPr>
          <w:rStyle w:val="normaltextrun"/>
          <w:sz w:val="20"/>
          <w:szCs w:val="20"/>
        </w:rPr>
        <w:t>, and</w:t>
      </w:r>
      <w:r>
        <w:rPr>
          <w:rStyle w:val="eop"/>
          <w:sz w:val="20"/>
          <w:szCs w:val="20"/>
        </w:rPr>
        <w:t> </w:t>
      </w:r>
    </w:p>
    <w:p w14:paraId="00A5DCB5"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0E698F2D" w14:textId="7610AA52"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the </w:t>
      </w:r>
      <w:r>
        <w:rPr>
          <w:rStyle w:val="normaltextrun"/>
          <w:sz w:val="20"/>
          <w:szCs w:val="20"/>
        </w:rPr>
        <w:t>DFI flag</w:t>
      </w:r>
      <w:r>
        <w:rPr>
          <w:rStyle w:val="normaltextrun"/>
          <w:sz w:val="20"/>
          <w:szCs w:val="20"/>
          <w:lang w:val="x-none"/>
        </w:rPr>
        <w:t xml:space="preserve"> field</w:t>
      </w:r>
      <w:r>
        <w:rPr>
          <w:rStyle w:val="normaltextrun"/>
          <w:sz w:val="20"/>
          <w:szCs w:val="20"/>
        </w:rPr>
        <w:t xml:space="preserve">, if present, in the DCI format </w:t>
      </w:r>
      <w:r>
        <w:rPr>
          <w:rStyle w:val="normaltextrun"/>
          <w:sz w:val="20"/>
          <w:szCs w:val="20"/>
          <w:lang w:val="x-none"/>
        </w:rPr>
        <w:t>is set to '0'</w:t>
      </w:r>
      <w:r>
        <w:rPr>
          <w:rStyle w:val="normaltextrun"/>
          <w:sz w:val="20"/>
          <w:szCs w:val="20"/>
        </w:rPr>
        <w:t>, and</w:t>
      </w:r>
      <w:r>
        <w:rPr>
          <w:rStyle w:val="eop"/>
          <w:sz w:val="20"/>
          <w:szCs w:val="20"/>
        </w:rPr>
        <w:t> </w:t>
      </w:r>
    </w:p>
    <w:p w14:paraId="7863102F"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02A65850" w14:textId="0B70E552"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the </w:t>
      </w:r>
      <w:r>
        <w:rPr>
          <w:rStyle w:val="normaltextrun"/>
          <w:sz w:val="20"/>
          <w:szCs w:val="20"/>
        </w:rPr>
        <w:t>time domain resource assignment</w:t>
      </w:r>
      <w:r>
        <w:rPr>
          <w:rStyle w:val="normaltextrun"/>
          <w:sz w:val="20"/>
          <w:szCs w:val="20"/>
          <w:lang w:val="x-none"/>
        </w:rPr>
        <w:t xml:space="preserve"> field </w:t>
      </w:r>
      <w:r>
        <w:rPr>
          <w:rStyle w:val="normaltextrun"/>
          <w:sz w:val="20"/>
          <w:szCs w:val="20"/>
        </w:rPr>
        <w:t xml:space="preserve">in the DCI format </w:t>
      </w:r>
      <w:r>
        <w:rPr>
          <w:rStyle w:val="normaltextrun"/>
          <w:sz w:val="20"/>
          <w:szCs w:val="20"/>
          <w:lang w:val="x-none"/>
        </w:rPr>
        <w:t>indicates a row with single SLIV</w:t>
      </w:r>
      <w:r>
        <w:rPr>
          <w:rStyle w:val="normaltextrun"/>
          <w:sz w:val="20"/>
          <w:szCs w:val="20"/>
        </w:rPr>
        <w:t>, and</w:t>
      </w:r>
      <w:r>
        <w:rPr>
          <w:rStyle w:val="eop"/>
          <w:sz w:val="20"/>
          <w:szCs w:val="20"/>
        </w:rPr>
        <w:t> </w:t>
      </w:r>
    </w:p>
    <w:p w14:paraId="051A3337"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4296B9EC"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if validation is for scheduling activation</w:t>
      </w:r>
      <w:r>
        <w:rPr>
          <w:rStyle w:val="normaltextrun"/>
          <w:sz w:val="20"/>
          <w:szCs w:val="20"/>
        </w:rPr>
        <w:t xml:space="preserve"> and if </w:t>
      </w:r>
      <w:r>
        <w:rPr>
          <w:rStyle w:val="normaltextrun"/>
          <w:sz w:val="20"/>
          <w:szCs w:val="20"/>
          <w:lang w:val="x-none"/>
        </w:rPr>
        <w:t>the PDSCH-to-</w:t>
      </w:r>
      <w:proofErr w:type="spellStart"/>
      <w:r>
        <w:rPr>
          <w:rStyle w:val="normaltextrun"/>
          <w:sz w:val="20"/>
          <w:szCs w:val="20"/>
          <w:lang w:val="x-none"/>
        </w:rPr>
        <w:t>HARQ_feedback</w:t>
      </w:r>
      <w:proofErr w:type="spellEnd"/>
      <w:r>
        <w:rPr>
          <w:rStyle w:val="normaltextrun"/>
          <w:sz w:val="20"/>
          <w:szCs w:val="20"/>
          <w:lang w:val="x-none"/>
        </w:rPr>
        <w:t xml:space="preserve"> timing indicator field </w:t>
      </w:r>
      <w:r>
        <w:rPr>
          <w:rStyle w:val="normaltextrun"/>
          <w:sz w:val="20"/>
          <w:szCs w:val="20"/>
        </w:rPr>
        <w:t xml:space="preserve">in the DCI format is present, the </w:t>
      </w:r>
      <w:r>
        <w:rPr>
          <w:rStyle w:val="normaltextrun"/>
          <w:sz w:val="20"/>
          <w:szCs w:val="20"/>
          <w:lang w:val="x-none"/>
        </w:rPr>
        <w:t>PDSCH-to-</w:t>
      </w:r>
      <w:proofErr w:type="spellStart"/>
      <w:r>
        <w:rPr>
          <w:rStyle w:val="normaltextrun"/>
          <w:sz w:val="20"/>
          <w:szCs w:val="20"/>
          <w:lang w:val="x-none"/>
        </w:rPr>
        <w:t>HARQ_feedback</w:t>
      </w:r>
      <w:proofErr w:type="spellEnd"/>
      <w:r>
        <w:rPr>
          <w:rStyle w:val="normaltextrun"/>
          <w:sz w:val="20"/>
          <w:szCs w:val="20"/>
          <w:lang w:val="x-none"/>
        </w:rPr>
        <w:t xml:space="preserve"> timing indicator field does not provide an inapplicable value from </w:t>
      </w:r>
      <w:r>
        <w:rPr>
          <w:rStyle w:val="normaltextrun"/>
          <w:i/>
          <w:iCs/>
          <w:sz w:val="20"/>
          <w:szCs w:val="20"/>
          <w:lang w:val="x-none"/>
        </w:rPr>
        <w:t>dl-DataToUL-ACK</w:t>
      </w:r>
      <w:r>
        <w:rPr>
          <w:rStyle w:val="normaltextrun"/>
          <w:i/>
          <w:iCs/>
          <w:sz w:val="20"/>
          <w:szCs w:val="20"/>
        </w:rPr>
        <w:t>-r16</w:t>
      </w:r>
      <w:r>
        <w:rPr>
          <w:rStyle w:val="normaltextrun"/>
          <w:sz w:val="20"/>
          <w:szCs w:val="20"/>
          <w:lang w:val="x-none"/>
        </w:rPr>
        <w:t>. </w:t>
      </w:r>
      <w:r>
        <w:rPr>
          <w:rStyle w:val="eop"/>
          <w:sz w:val="20"/>
          <w:szCs w:val="20"/>
        </w:rPr>
        <w:t> </w:t>
      </w:r>
    </w:p>
    <w:p w14:paraId="21957B74" w14:textId="77777777" w:rsidR="00A94D65" w:rsidRDefault="00A94D65" w:rsidP="00A94D65">
      <w:pPr>
        <w:pStyle w:val="paragraph0"/>
        <w:spacing w:before="0" w:beforeAutospacing="0" w:after="0" w:afterAutospacing="0"/>
        <w:jc w:val="both"/>
        <w:textAlignment w:val="baseline"/>
        <w:rPr>
          <w:rStyle w:val="normaltextrun"/>
          <w:sz w:val="20"/>
          <w:szCs w:val="20"/>
          <w:lang w:val="x-none"/>
        </w:rPr>
      </w:pPr>
    </w:p>
    <w:p w14:paraId="2B6769CE" w14:textId="0BB1083B" w:rsidR="00A94D65" w:rsidRDefault="00A94D65" w:rsidP="00A94D65">
      <w:pPr>
        <w:pStyle w:val="paragraph0"/>
        <w:spacing w:before="0" w:beforeAutospacing="0" w:after="0" w:afterAutospacing="0"/>
        <w:jc w:val="both"/>
        <w:textAlignment w:val="baseline"/>
        <w:rPr>
          <w:rFonts w:ascii="Segoe UI" w:hAnsi="Segoe UI" w:cs="Segoe UI"/>
          <w:sz w:val="18"/>
          <w:szCs w:val="18"/>
        </w:rPr>
      </w:pPr>
      <w:r>
        <w:rPr>
          <w:rStyle w:val="normaltextrun"/>
          <w:sz w:val="20"/>
          <w:szCs w:val="20"/>
          <w:lang w:val="x-none"/>
        </w:rPr>
        <w:t xml:space="preserve">If a UE is provided a single configuration for </w:t>
      </w:r>
      <w:r>
        <w:rPr>
          <w:rStyle w:val="normaltextrun"/>
          <w:sz w:val="20"/>
          <w:szCs w:val="20"/>
        </w:rPr>
        <w:t xml:space="preserve">UL grant Type 2 PUSCH or for </w:t>
      </w:r>
      <w:r>
        <w:rPr>
          <w:rStyle w:val="normaltextrun"/>
          <w:sz w:val="20"/>
          <w:szCs w:val="20"/>
          <w:lang w:val="x-none"/>
        </w:rPr>
        <w:t>SPS</w:t>
      </w:r>
      <w:r>
        <w:rPr>
          <w:rStyle w:val="normaltextrun"/>
          <w:sz w:val="20"/>
          <w:szCs w:val="20"/>
        </w:rPr>
        <w:t xml:space="preserve"> PDSCH, v</w:t>
      </w:r>
      <w:proofErr w:type="spellStart"/>
      <w:r>
        <w:rPr>
          <w:rStyle w:val="normaltextrun"/>
          <w:sz w:val="20"/>
          <w:szCs w:val="20"/>
          <w:lang w:val="x-none"/>
        </w:rPr>
        <w:t>alidation</w:t>
      </w:r>
      <w:proofErr w:type="spellEnd"/>
      <w:r>
        <w:rPr>
          <w:rStyle w:val="normaltextrun"/>
          <w:sz w:val="20"/>
          <w:szCs w:val="20"/>
          <w:lang w:val="x-none"/>
        </w:rPr>
        <w:t xml:space="preserve"> of the DCI format is achieved if all fields for the DCI format are set according to Table 10.2-1 or Table 10.2-2. </w:t>
      </w:r>
      <w:r>
        <w:rPr>
          <w:rStyle w:val="eop"/>
          <w:sz w:val="20"/>
          <w:szCs w:val="20"/>
        </w:rPr>
        <w:t> </w:t>
      </w:r>
    </w:p>
    <w:p w14:paraId="08B7BBEC" w14:textId="77777777" w:rsidR="00A94D65" w:rsidRDefault="00A94D65" w:rsidP="00A94D65">
      <w:pPr>
        <w:pStyle w:val="paragraph0"/>
        <w:spacing w:before="0" w:beforeAutospacing="0" w:after="0" w:afterAutospacing="0"/>
        <w:jc w:val="both"/>
        <w:textAlignment w:val="baseline"/>
        <w:rPr>
          <w:rStyle w:val="normaltextrun"/>
          <w:sz w:val="20"/>
          <w:szCs w:val="20"/>
        </w:rPr>
      </w:pPr>
    </w:p>
    <w:p w14:paraId="3952D0DD" w14:textId="54ACEAC7" w:rsidR="00A94D65" w:rsidRDefault="00A94D65" w:rsidP="00A94D65">
      <w:pPr>
        <w:pStyle w:val="paragraph0"/>
        <w:spacing w:before="0" w:beforeAutospacing="0" w:after="0" w:afterAutospacing="0"/>
        <w:jc w:val="both"/>
        <w:textAlignment w:val="baseline"/>
        <w:rPr>
          <w:rFonts w:ascii="Segoe UI" w:hAnsi="Segoe UI" w:cs="Segoe UI"/>
          <w:sz w:val="18"/>
          <w:szCs w:val="18"/>
        </w:rPr>
      </w:pPr>
      <w:r>
        <w:rPr>
          <w:rStyle w:val="normaltextrun"/>
          <w:sz w:val="20"/>
          <w:szCs w:val="20"/>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proofErr w:type="spellStart"/>
      <w:r>
        <w:rPr>
          <w:rStyle w:val="normaltextrun"/>
          <w:i/>
          <w:iCs/>
          <w:sz w:val="20"/>
          <w:szCs w:val="20"/>
        </w:rPr>
        <w:t>ConfiguredGrantConfigIndex</w:t>
      </w:r>
      <w:proofErr w:type="spellEnd"/>
      <w:r>
        <w:rPr>
          <w:rStyle w:val="normaltextrun"/>
          <w:sz w:val="20"/>
          <w:szCs w:val="20"/>
        </w:rPr>
        <w:t xml:space="preserve"> or by </w:t>
      </w:r>
      <w:proofErr w:type="spellStart"/>
      <w:r>
        <w:rPr>
          <w:rStyle w:val="normaltextrun"/>
          <w:i/>
          <w:iCs/>
          <w:sz w:val="20"/>
          <w:szCs w:val="20"/>
        </w:rPr>
        <w:t>sps-ConfigIndex</w:t>
      </w:r>
      <w:proofErr w:type="spellEnd"/>
      <w:r>
        <w:rPr>
          <w:rStyle w:val="normaltextrun"/>
          <w:sz w:val="20"/>
          <w:szCs w:val="20"/>
        </w:rPr>
        <w:t>, respectively. Validation of the DCI format is achieved if the RV field for the DCI format is set as in Table 10.2-3. </w:t>
      </w:r>
      <w:r>
        <w:rPr>
          <w:rStyle w:val="eop"/>
          <w:sz w:val="20"/>
          <w:szCs w:val="20"/>
        </w:rPr>
        <w:t> </w:t>
      </w:r>
    </w:p>
    <w:p w14:paraId="46C02735" w14:textId="77777777" w:rsidR="00A94D65" w:rsidRDefault="00A94D65" w:rsidP="00A94D65">
      <w:pPr>
        <w:pStyle w:val="paragraph0"/>
        <w:spacing w:before="0" w:beforeAutospacing="0" w:after="0" w:afterAutospacing="0"/>
        <w:jc w:val="both"/>
        <w:textAlignment w:val="baseline"/>
        <w:rPr>
          <w:rStyle w:val="normaltextrun"/>
          <w:sz w:val="20"/>
          <w:szCs w:val="20"/>
        </w:rPr>
      </w:pPr>
    </w:p>
    <w:p w14:paraId="39237DA3" w14:textId="511FA9C1" w:rsidR="00A94D65" w:rsidRDefault="00A94D65" w:rsidP="00A94D65">
      <w:pPr>
        <w:pStyle w:val="paragraph0"/>
        <w:spacing w:before="0" w:beforeAutospacing="0" w:after="0" w:afterAutospacing="0"/>
        <w:jc w:val="both"/>
        <w:textAlignment w:val="baseline"/>
        <w:rPr>
          <w:rStyle w:val="eop"/>
          <w:sz w:val="20"/>
          <w:szCs w:val="20"/>
        </w:rPr>
      </w:pPr>
      <w:r>
        <w:rPr>
          <w:rStyle w:val="normaltextrun"/>
          <w:sz w:val="20"/>
          <w:szCs w:val="20"/>
        </w:rPr>
        <w:t>If a UE is provided more than one configuration for UL grant Type 2 PUSCH or for SPS PDSCH </w:t>
      </w:r>
      <w:r>
        <w:rPr>
          <w:rStyle w:val="eop"/>
          <w:sz w:val="20"/>
          <w:szCs w:val="20"/>
        </w:rPr>
        <w:t> </w:t>
      </w:r>
    </w:p>
    <w:p w14:paraId="32D28406"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rPr>
      </w:pPr>
    </w:p>
    <w:p w14:paraId="21979768" w14:textId="33B03AFD"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if the UE is provided </w:t>
      </w:r>
      <w:r>
        <w:rPr>
          <w:rStyle w:val="normaltextrun"/>
          <w:i/>
          <w:iCs/>
          <w:sz w:val="20"/>
          <w:szCs w:val="20"/>
          <w:lang w:val="x-none"/>
        </w:rPr>
        <w:t>ConfiguredGrantConfigType2DeactivationStateList</w:t>
      </w:r>
      <w:r>
        <w:rPr>
          <w:rStyle w:val="normaltextrun"/>
          <w:sz w:val="20"/>
          <w:szCs w:val="20"/>
          <w:lang w:val="x-none"/>
        </w:rPr>
        <w:t xml:space="preserve"> or </w:t>
      </w:r>
      <w:proofErr w:type="spellStart"/>
      <w:r>
        <w:rPr>
          <w:rStyle w:val="normaltextrun"/>
          <w:i/>
          <w:iCs/>
          <w:sz w:val="20"/>
          <w:szCs w:val="20"/>
          <w:lang w:val="x-none"/>
        </w:rPr>
        <w:t>sps-ConfigDeactivationStateList</w:t>
      </w:r>
      <w:proofErr w:type="spellEnd"/>
      <w:r>
        <w:rPr>
          <w:rStyle w:val="normaltextrun"/>
          <w:sz w:val="20"/>
          <w:szCs w:val="20"/>
          <w:lang w:val="x-none"/>
        </w:rPr>
        <w:t xml:space="preserve">, </w:t>
      </w:r>
      <w:r>
        <w:rPr>
          <w:rStyle w:val="normaltextrun"/>
          <w:sz w:val="20"/>
          <w:szCs w:val="20"/>
        </w:rPr>
        <w:t>a</w:t>
      </w:r>
      <w:r>
        <w:rPr>
          <w:rStyle w:val="normaltextrun"/>
          <w:sz w:val="20"/>
          <w:szCs w:val="20"/>
          <w:lang w:val="x-none"/>
        </w:rPr>
        <w:t xml:space="preserve"> value of the HARQ process number field </w:t>
      </w:r>
      <w:r>
        <w:rPr>
          <w:rStyle w:val="normaltextrun"/>
          <w:sz w:val="20"/>
          <w:szCs w:val="20"/>
        </w:rPr>
        <w:t xml:space="preserve">in a DCI format </w:t>
      </w:r>
      <w:r>
        <w:rPr>
          <w:rStyle w:val="normaltextrun"/>
          <w:sz w:val="20"/>
          <w:szCs w:val="20"/>
          <w:lang w:val="x-none"/>
        </w:rPr>
        <w:t xml:space="preserve">indicates a corresponding entry </w:t>
      </w:r>
      <w:r>
        <w:rPr>
          <w:rStyle w:val="normaltextrun"/>
          <w:sz w:val="20"/>
          <w:szCs w:val="20"/>
        </w:rPr>
        <w:t xml:space="preserve">for scheduling release of one or more UL grant Type 2 PUSCH or </w:t>
      </w:r>
      <w:r>
        <w:rPr>
          <w:rStyle w:val="normaltextrun"/>
          <w:sz w:val="20"/>
          <w:szCs w:val="20"/>
          <w:lang w:val="x-none"/>
        </w:rPr>
        <w:t>SPS</w:t>
      </w:r>
      <w:r>
        <w:rPr>
          <w:rStyle w:val="normaltextrun"/>
          <w:sz w:val="20"/>
          <w:szCs w:val="20"/>
        </w:rPr>
        <w:t xml:space="preserve"> PDSCH configurations</w:t>
      </w:r>
      <w:r>
        <w:rPr>
          <w:rStyle w:val="eop"/>
          <w:sz w:val="20"/>
          <w:szCs w:val="20"/>
        </w:rPr>
        <w:t> </w:t>
      </w:r>
    </w:p>
    <w:p w14:paraId="0AD3BA2E"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4F98254E" w14:textId="05AA3B97" w:rsidR="00A94D65" w:rsidRDefault="00A94D65" w:rsidP="00A94D65">
      <w:pPr>
        <w:pStyle w:val="paragraph0"/>
        <w:spacing w:before="0" w:beforeAutospacing="0" w:after="0" w:afterAutospacing="0"/>
        <w:ind w:left="270" w:hanging="270"/>
        <w:jc w:val="both"/>
        <w:textAlignment w:val="baseline"/>
        <w:rPr>
          <w:rStyle w:val="eop"/>
          <w:sz w:val="20"/>
          <w:szCs w:val="20"/>
        </w:rPr>
      </w:pPr>
      <w:r>
        <w:rPr>
          <w:rStyle w:val="normaltextrun"/>
          <w:sz w:val="20"/>
          <w:szCs w:val="20"/>
          <w:lang w:val="x-none"/>
        </w:rPr>
        <w:t>-</w:t>
      </w:r>
      <w:r>
        <w:rPr>
          <w:rStyle w:val="tabchar"/>
          <w:rFonts w:ascii="Calibri" w:hAnsi="Calibri" w:cs="Calibri"/>
          <w:sz w:val="20"/>
          <w:szCs w:val="20"/>
        </w:rPr>
        <w:tab/>
      </w:r>
      <w:r>
        <w:rPr>
          <w:rStyle w:val="normaltextrun"/>
          <w:sz w:val="20"/>
          <w:szCs w:val="20"/>
          <w:lang w:val="x-none"/>
        </w:rPr>
        <w:t xml:space="preserve">if the UE is not provided </w:t>
      </w:r>
      <w:r>
        <w:rPr>
          <w:rStyle w:val="normaltextrun"/>
          <w:i/>
          <w:iCs/>
          <w:sz w:val="20"/>
          <w:szCs w:val="20"/>
          <w:lang w:val="x-none"/>
        </w:rPr>
        <w:t>ConfiguredGrantConfigType2DeactivationStateList</w:t>
      </w:r>
      <w:r>
        <w:rPr>
          <w:rStyle w:val="normaltextrun"/>
          <w:sz w:val="20"/>
          <w:szCs w:val="20"/>
          <w:lang w:val="x-none"/>
        </w:rPr>
        <w:t xml:space="preserve"> or </w:t>
      </w:r>
      <w:proofErr w:type="spellStart"/>
      <w:r>
        <w:rPr>
          <w:rStyle w:val="normaltextrun"/>
          <w:i/>
          <w:iCs/>
          <w:sz w:val="20"/>
          <w:szCs w:val="20"/>
          <w:lang w:val="x-none"/>
        </w:rPr>
        <w:t>sps-ConfigDeactivationStateList</w:t>
      </w:r>
      <w:proofErr w:type="spellEnd"/>
      <w:r>
        <w:rPr>
          <w:rStyle w:val="normaltextrun"/>
          <w:sz w:val="20"/>
          <w:szCs w:val="20"/>
          <w:lang w:val="x-none"/>
        </w:rPr>
        <w:t xml:space="preserve">, </w:t>
      </w:r>
      <w:r>
        <w:rPr>
          <w:rStyle w:val="normaltextrun"/>
          <w:sz w:val="20"/>
          <w:szCs w:val="20"/>
        </w:rPr>
        <w:t>a</w:t>
      </w:r>
      <w:r>
        <w:rPr>
          <w:rStyle w:val="normaltextrun"/>
          <w:sz w:val="20"/>
          <w:szCs w:val="20"/>
          <w:lang w:val="x-none"/>
        </w:rPr>
        <w:t xml:space="preserve"> value of the HARQ process number field </w:t>
      </w:r>
      <w:r>
        <w:rPr>
          <w:rStyle w:val="normaltextrun"/>
          <w:sz w:val="20"/>
          <w:szCs w:val="20"/>
        </w:rPr>
        <w:t xml:space="preserve">in a DCI format </w:t>
      </w:r>
      <w:r>
        <w:rPr>
          <w:rStyle w:val="normaltextrun"/>
          <w:sz w:val="20"/>
          <w:szCs w:val="20"/>
          <w:lang w:val="x-none"/>
        </w:rPr>
        <w:t xml:space="preserve">indicates </w:t>
      </w:r>
      <w:r>
        <w:rPr>
          <w:rStyle w:val="normaltextrun"/>
          <w:sz w:val="20"/>
          <w:szCs w:val="20"/>
        </w:rPr>
        <w:t xml:space="preserve">a release for </w:t>
      </w:r>
      <w:r>
        <w:rPr>
          <w:rStyle w:val="normaltextrun"/>
          <w:sz w:val="20"/>
          <w:szCs w:val="20"/>
          <w:lang w:val="x-none"/>
        </w:rPr>
        <w:t>a</w:t>
      </w:r>
      <w:r>
        <w:rPr>
          <w:rStyle w:val="normaltextrun"/>
          <w:sz w:val="20"/>
          <w:szCs w:val="20"/>
        </w:rPr>
        <w:t xml:space="preserve"> corresponding UL grant Type 2 PUSCH or for a </w:t>
      </w:r>
      <w:r>
        <w:rPr>
          <w:rStyle w:val="normaltextrun"/>
          <w:sz w:val="20"/>
          <w:szCs w:val="20"/>
          <w:lang w:val="x-none"/>
        </w:rPr>
        <w:t>SPS</w:t>
      </w:r>
      <w:r>
        <w:rPr>
          <w:rStyle w:val="normaltextrun"/>
          <w:sz w:val="20"/>
          <w:szCs w:val="20"/>
        </w:rPr>
        <w:t xml:space="preserve"> PDSCH configuration </w:t>
      </w:r>
      <w:r>
        <w:rPr>
          <w:rStyle w:val="normaltextrun"/>
          <w:sz w:val="20"/>
          <w:szCs w:val="20"/>
          <w:lang w:val="x-none"/>
        </w:rPr>
        <w:t xml:space="preserve">with a same value as provided by </w:t>
      </w:r>
      <w:proofErr w:type="spellStart"/>
      <w:r>
        <w:rPr>
          <w:rStyle w:val="normaltextrun"/>
          <w:i/>
          <w:iCs/>
          <w:sz w:val="20"/>
          <w:szCs w:val="20"/>
        </w:rPr>
        <w:t>ConfiguredGrantConfigIndex</w:t>
      </w:r>
      <w:proofErr w:type="spellEnd"/>
      <w:r>
        <w:rPr>
          <w:rStyle w:val="normaltextrun"/>
          <w:sz w:val="20"/>
          <w:szCs w:val="20"/>
        </w:rPr>
        <w:t xml:space="preserve"> or by </w:t>
      </w:r>
      <w:proofErr w:type="spellStart"/>
      <w:r>
        <w:rPr>
          <w:rStyle w:val="normaltextrun"/>
          <w:i/>
          <w:iCs/>
          <w:sz w:val="20"/>
          <w:szCs w:val="20"/>
          <w:lang w:val="x-none"/>
        </w:rPr>
        <w:t>sps-ConfigIndex</w:t>
      </w:r>
      <w:proofErr w:type="spellEnd"/>
      <w:r>
        <w:rPr>
          <w:rStyle w:val="normaltextrun"/>
          <w:sz w:val="20"/>
          <w:szCs w:val="20"/>
          <w:lang w:val="x-none"/>
        </w:rPr>
        <w:t>, respectively</w:t>
      </w:r>
      <w:r>
        <w:rPr>
          <w:rStyle w:val="eop"/>
          <w:sz w:val="20"/>
          <w:szCs w:val="20"/>
        </w:rPr>
        <w:t> </w:t>
      </w:r>
    </w:p>
    <w:p w14:paraId="6EBCCB45" w14:textId="77777777" w:rsidR="00A94D65" w:rsidRDefault="00A94D65" w:rsidP="00A94D65">
      <w:pPr>
        <w:pStyle w:val="paragraph0"/>
        <w:spacing w:before="0" w:beforeAutospacing="0" w:after="0" w:afterAutospacing="0"/>
        <w:ind w:left="270" w:hanging="270"/>
        <w:jc w:val="both"/>
        <w:textAlignment w:val="baseline"/>
        <w:rPr>
          <w:rFonts w:ascii="Segoe UI" w:hAnsi="Segoe UI" w:cs="Segoe UI"/>
          <w:sz w:val="18"/>
          <w:szCs w:val="18"/>
        </w:rPr>
      </w:pPr>
    </w:p>
    <w:p w14:paraId="0E8A10BB" w14:textId="77777777" w:rsidR="00D21A52" w:rsidRPr="00D21A52" w:rsidRDefault="00D21A52" w:rsidP="00D21A52">
      <w:pPr>
        <w:spacing w:after="160" w:line="259" w:lineRule="auto"/>
        <w:jc w:val="both"/>
        <w:rPr>
          <w:rFonts w:eastAsia="Times New Roman"/>
          <w:color w:val="2E74B5"/>
          <w:sz w:val="22"/>
          <w:szCs w:val="22"/>
          <w:u w:val="single"/>
          <w:lang w:val=""/>
        </w:rPr>
      </w:pPr>
      <w:bookmarkStart w:id="1" w:name="_Hlk131670138"/>
      <w:r w:rsidRPr="00D21A52">
        <w:rPr>
          <w:rFonts w:eastAsia="Times New Roman"/>
          <w:color w:val="2E74B5"/>
          <w:sz w:val="22"/>
          <w:szCs w:val="22"/>
          <w:u w:val="single"/>
          <w:lang w:val=""/>
        </w:rPr>
        <w:t>The UE is not expected to recieve a multicast DCI format that releases either only unicast SPS PDSCHs or multicast and unicast SPS PDSCHs.</w:t>
      </w:r>
    </w:p>
    <w:bookmarkEnd w:id="1"/>
    <w:p w14:paraId="0625892B" w14:textId="50755454" w:rsidR="00A94D65" w:rsidRDefault="00A94D65" w:rsidP="00A94D65">
      <w:pPr>
        <w:pStyle w:val="paragraph0"/>
        <w:spacing w:before="0" w:beforeAutospacing="0" w:after="0" w:afterAutospacing="0"/>
        <w:jc w:val="both"/>
        <w:textAlignment w:val="baseline"/>
        <w:rPr>
          <w:rStyle w:val="eop"/>
          <w:sz w:val="20"/>
          <w:szCs w:val="20"/>
        </w:rPr>
      </w:pPr>
      <w:r>
        <w:rPr>
          <w:rStyle w:val="normaltextrun"/>
          <w:sz w:val="20"/>
          <w:szCs w:val="20"/>
        </w:rPr>
        <w:t>Validation of the DCI format is achieved if all fields for the DCI format are set according to Table 10.2-4. </w:t>
      </w:r>
      <w:r>
        <w:rPr>
          <w:rStyle w:val="eop"/>
          <w:sz w:val="20"/>
          <w:szCs w:val="20"/>
        </w:rPr>
        <w:t> </w:t>
      </w:r>
    </w:p>
    <w:p w14:paraId="40310597"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rPr>
      </w:pPr>
    </w:p>
    <w:p w14:paraId="690BE3BA" w14:textId="4DEF562F" w:rsidR="00A94D65" w:rsidRDefault="00A94D65" w:rsidP="00A94D65">
      <w:pPr>
        <w:pStyle w:val="paragraph0"/>
        <w:spacing w:before="0" w:beforeAutospacing="0" w:after="0" w:afterAutospacing="0"/>
        <w:jc w:val="both"/>
        <w:textAlignment w:val="baseline"/>
        <w:rPr>
          <w:rStyle w:val="eop"/>
          <w:sz w:val="20"/>
          <w:szCs w:val="20"/>
        </w:rPr>
      </w:pPr>
      <w:r>
        <w:rPr>
          <w:rStyle w:val="normaltextrun"/>
          <w:sz w:val="20"/>
          <w:szCs w:val="20"/>
        </w:rPr>
        <w:t>If validation is achieved, the UE considers the information in the DCI format as a valid activation or valid release of DL SPS or configured UL grant Type 2. If validation is not achieved, the UE discards all the information in the DCI format.</w:t>
      </w:r>
      <w:r>
        <w:rPr>
          <w:rStyle w:val="eop"/>
          <w:sz w:val="20"/>
          <w:szCs w:val="20"/>
        </w:rPr>
        <w:t> </w:t>
      </w:r>
    </w:p>
    <w:p w14:paraId="71CA2349"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rPr>
      </w:pPr>
    </w:p>
    <w:p w14:paraId="082C3DC0" w14:textId="6292B60F" w:rsidR="00A94D65" w:rsidRDefault="00A94D65" w:rsidP="00A94D65">
      <w:pPr>
        <w:pStyle w:val="paragraph0"/>
        <w:spacing w:before="0" w:beforeAutospacing="0" w:after="0" w:afterAutospacing="0"/>
        <w:jc w:val="center"/>
        <w:textAlignment w:val="baseline"/>
        <w:rPr>
          <w:rStyle w:val="eop"/>
          <w:rFonts w:ascii="Arial" w:hAnsi="Arial" w:cs="Arial"/>
          <w:color w:val="FF0000"/>
          <w:sz w:val="28"/>
          <w:szCs w:val="28"/>
        </w:rPr>
      </w:pPr>
      <w:r>
        <w:rPr>
          <w:rStyle w:val="normaltextrun"/>
          <w:rFonts w:ascii="Arial" w:hAnsi="Arial" w:cs="Arial"/>
          <w:color w:val="FF0000"/>
          <w:sz w:val="28"/>
          <w:szCs w:val="28"/>
        </w:rPr>
        <w:t>&lt; Unchanged parts are omitted &gt;</w:t>
      </w:r>
      <w:r>
        <w:rPr>
          <w:rStyle w:val="eop"/>
          <w:rFonts w:ascii="Arial" w:hAnsi="Arial" w:cs="Arial"/>
          <w:color w:val="FF0000"/>
          <w:sz w:val="28"/>
          <w:szCs w:val="28"/>
        </w:rPr>
        <w:t> </w:t>
      </w:r>
    </w:p>
    <w:p w14:paraId="315F36C4" w14:textId="77777777" w:rsidR="00A94D65" w:rsidRDefault="00A94D65" w:rsidP="00A94D65">
      <w:pPr>
        <w:pStyle w:val="paragraph0"/>
        <w:spacing w:before="0" w:beforeAutospacing="0" w:after="0" w:afterAutospacing="0"/>
        <w:jc w:val="center"/>
        <w:textAlignment w:val="baseline"/>
        <w:rPr>
          <w:rFonts w:ascii="Segoe UI" w:hAnsi="Segoe UI" w:cs="Segoe UI"/>
          <w:sz w:val="18"/>
          <w:szCs w:val="18"/>
        </w:rPr>
      </w:pPr>
    </w:p>
    <w:p w14:paraId="2449A6CC" w14:textId="77777777" w:rsidR="00A94D65" w:rsidRDefault="00A94D65" w:rsidP="00A94D65">
      <w:pPr>
        <w:pStyle w:val="paragraph0"/>
        <w:spacing w:before="0" w:beforeAutospacing="0" w:after="0" w:afterAutospacing="0"/>
        <w:jc w:val="both"/>
        <w:textAlignment w:val="baseline"/>
        <w:rPr>
          <w:rFonts w:ascii="Segoe UI" w:hAnsi="Segoe UI" w:cs="Segoe UI"/>
          <w:sz w:val="18"/>
          <w:szCs w:val="18"/>
        </w:rPr>
      </w:pPr>
      <w:r>
        <w:rPr>
          <w:rStyle w:val="normaltextrun"/>
          <w:color w:val="FF0000"/>
          <w:sz w:val="20"/>
          <w:szCs w:val="20"/>
        </w:rPr>
        <w:t>--------------------------------Text proposal to TS38.213 v17.5.0 Ends-------------------------------------------</w:t>
      </w:r>
      <w:r>
        <w:rPr>
          <w:rStyle w:val="eop"/>
          <w:color w:val="FF0000"/>
          <w:sz w:val="20"/>
          <w:szCs w:val="20"/>
        </w:rPr>
        <w:t> </w:t>
      </w:r>
    </w:p>
    <w:p w14:paraId="18826EB1" w14:textId="51BAE2D9" w:rsidR="000A6A87" w:rsidRPr="003309DF" w:rsidRDefault="000A6A87" w:rsidP="00C7786C">
      <w:pPr>
        <w:spacing w:beforeLines="100" w:before="240" w:after="240"/>
        <w:jc w:val="center"/>
        <w:rPr>
          <w:rFonts w:ascii="Arial" w:hAnsi="Arial" w:cs="Arial"/>
          <w:color w:val="FF0000"/>
          <w:sz w:val="28"/>
          <w:szCs w:val="28"/>
          <w:lang w:eastAsia="zh-CN"/>
        </w:rPr>
      </w:pPr>
    </w:p>
    <w:sectPr w:rsidR="000A6A87" w:rsidRPr="003309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A436" w14:textId="77777777" w:rsidR="004D5F3C" w:rsidRDefault="004D5F3C">
      <w:r>
        <w:separator/>
      </w:r>
    </w:p>
  </w:endnote>
  <w:endnote w:type="continuationSeparator" w:id="0">
    <w:p w14:paraId="6415D9AB" w14:textId="77777777" w:rsidR="004D5F3C" w:rsidRDefault="004D5F3C">
      <w:r>
        <w:continuationSeparator/>
      </w:r>
    </w:p>
  </w:endnote>
  <w:endnote w:type="continuationNotice" w:id="1">
    <w:p w14:paraId="54B7ECB3" w14:textId="77777777" w:rsidR="00EB060E" w:rsidRDefault="00EB0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804" w14:textId="77777777" w:rsidR="00D811AB" w:rsidRDefault="00D8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7DAC" w14:textId="77777777" w:rsidR="00D811AB" w:rsidRDefault="00D81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5272" w14:textId="77777777" w:rsidR="00D811AB" w:rsidRDefault="00D81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0C7E" w14:textId="77777777" w:rsidR="004D5F3C" w:rsidRDefault="004D5F3C">
      <w:r>
        <w:separator/>
      </w:r>
    </w:p>
  </w:footnote>
  <w:footnote w:type="continuationSeparator" w:id="0">
    <w:p w14:paraId="00C42CFC" w14:textId="77777777" w:rsidR="004D5F3C" w:rsidRDefault="004D5F3C">
      <w:r>
        <w:continuationSeparator/>
      </w:r>
    </w:p>
  </w:footnote>
  <w:footnote w:type="continuationNotice" w:id="1">
    <w:p w14:paraId="057C3B9B" w14:textId="77777777" w:rsidR="00EB060E" w:rsidRDefault="00EB0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C1D2" w14:textId="77777777" w:rsidR="00D811AB" w:rsidRDefault="00D81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C7B" w14:textId="77777777" w:rsidR="00D811AB" w:rsidRDefault="00D81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559127311">
    <w:abstractNumId w:val="0"/>
    <w:lvlOverride w:ilvl="0">
      <w:startOverride w:val="1"/>
    </w:lvlOverride>
  </w:num>
  <w:num w:numId="2" w16cid:durableId="743644009">
    <w:abstractNumId w:val="33"/>
  </w:num>
  <w:num w:numId="3" w16cid:durableId="1229684050">
    <w:abstractNumId w:val="17"/>
    <w:lvlOverride w:ilvl="0">
      <w:startOverride w:val="1"/>
    </w:lvlOverride>
    <w:lvlOverride w:ilvl="1"/>
    <w:lvlOverride w:ilvl="2"/>
    <w:lvlOverride w:ilvl="3"/>
    <w:lvlOverride w:ilvl="4"/>
    <w:lvlOverride w:ilvl="5"/>
    <w:lvlOverride w:ilvl="6"/>
    <w:lvlOverride w:ilvl="7"/>
    <w:lvlOverride w:ilvl="8"/>
  </w:num>
  <w:num w:numId="4" w16cid:durableId="190800007">
    <w:abstractNumId w:val="9"/>
  </w:num>
  <w:num w:numId="5" w16cid:durableId="1896314290">
    <w:abstractNumId w:val="12"/>
  </w:num>
  <w:num w:numId="6" w16cid:durableId="1842575685">
    <w:abstractNumId w:val="14"/>
    <w:lvlOverride w:ilvl="0">
      <w:startOverride w:val="1"/>
    </w:lvlOverride>
  </w:num>
  <w:num w:numId="7" w16cid:durableId="819659942">
    <w:abstractNumId w:val="1"/>
  </w:num>
  <w:num w:numId="8" w16cid:durableId="1995717704">
    <w:abstractNumId w:val="2"/>
  </w:num>
  <w:num w:numId="9" w16cid:durableId="1727023533">
    <w:abstractNumId w:val="31"/>
  </w:num>
  <w:num w:numId="10" w16cid:durableId="1138497112">
    <w:abstractNumId w:val="7"/>
  </w:num>
  <w:num w:numId="11" w16cid:durableId="1458260780">
    <w:abstractNumId w:val="26"/>
  </w:num>
  <w:num w:numId="12" w16cid:durableId="4917962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900941">
    <w:abstractNumId w:val="23"/>
    <w:lvlOverride w:ilvl="0">
      <w:startOverride w:val="1"/>
    </w:lvlOverride>
  </w:num>
  <w:num w:numId="14" w16cid:durableId="1765762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4548843">
    <w:abstractNumId w:val="19"/>
  </w:num>
  <w:num w:numId="16" w16cid:durableId="104471700">
    <w:abstractNumId w:val="35"/>
  </w:num>
  <w:num w:numId="17" w16cid:durableId="310795294">
    <w:abstractNumId w:val="20"/>
  </w:num>
  <w:num w:numId="18" w16cid:durableId="1143160277">
    <w:abstractNumId w:val="32"/>
  </w:num>
  <w:num w:numId="19" w16cid:durableId="1506674393">
    <w:abstractNumId w:val="15"/>
    <w:lvlOverride w:ilvl="0">
      <w:startOverride w:val="1"/>
    </w:lvlOverride>
  </w:num>
  <w:num w:numId="20" w16cid:durableId="1787892903">
    <w:abstractNumId w:val="10"/>
  </w:num>
  <w:num w:numId="21" w16cid:durableId="130634427">
    <w:abstractNumId w:val="6"/>
  </w:num>
  <w:num w:numId="22" w16cid:durableId="511725749">
    <w:abstractNumId w:val="34"/>
  </w:num>
  <w:num w:numId="23" w16cid:durableId="20238952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8331130">
    <w:abstractNumId w:val="5"/>
  </w:num>
  <w:num w:numId="25" w16cid:durableId="17992279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770305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83132403">
    <w:abstractNumId w:val="3"/>
  </w:num>
  <w:num w:numId="28" w16cid:durableId="239217753">
    <w:abstractNumId w:val="8"/>
  </w:num>
  <w:num w:numId="29" w16cid:durableId="305278301">
    <w:abstractNumId w:val="21"/>
  </w:num>
  <w:num w:numId="30" w16cid:durableId="1997538120">
    <w:abstractNumId w:val="30"/>
  </w:num>
  <w:num w:numId="31" w16cid:durableId="532112179">
    <w:abstractNumId w:val="36"/>
  </w:num>
  <w:num w:numId="32" w16cid:durableId="2013215651">
    <w:abstractNumId w:val="24"/>
  </w:num>
  <w:num w:numId="33" w16cid:durableId="581915133">
    <w:abstractNumId w:val="25"/>
  </w:num>
  <w:num w:numId="34" w16cid:durableId="461963874">
    <w:abstractNumId w:val="11"/>
  </w:num>
  <w:num w:numId="35" w16cid:durableId="303005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4461188">
    <w:abstractNumId w:val="28"/>
  </w:num>
  <w:num w:numId="37" w16cid:durableId="1127357491">
    <w:abstractNumId w:val="4"/>
  </w:num>
  <w:num w:numId="38" w16cid:durableId="1987278015">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A6A87"/>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4F15"/>
    <w:rsid w:val="00135AE7"/>
    <w:rsid w:val="001423B4"/>
    <w:rsid w:val="00145D43"/>
    <w:rsid w:val="001469BA"/>
    <w:rsid w:val="00150F8B"/>
    <w:rsid w:val="00153978"/>
    <w:rsid w:val="00156224"/>
    <w:rsid w:val="001636DD"/>
    <w:rsid w:val="0017020F"/>
    <w:rsid w:val="00170F82"/>
    <w:rsid w:val="00176C12"/>
    <w:rsid w:val="00177A73"/>
    <w:rsid w:val="00180904"/>
    <w:rsid w:val="00181EBF"/>
    <w:rsid w:val="00182091"/>
    <w:rsid w:val="00182265"/>
    <w:rsid w:val="00187D4B"/>
    <w:rsid w:val="00192BE4"/>
    <w:rsid w:val="00192C46"/>
    <w:rsid w:val="001A08B3"/>
    <w:rsid w:val="001A206E"/>
    <w:rsid w:val="001A22ED"/>
    <w:rsid w:val="001A2C29"/>
    <w:rsid w:val="001A636A"/>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65B"/>
    <w:rsid w:val="002468A1"/>
    <w:rsid w:val="00246A21"/>
    <w:rsid w:val="0025004C"/>
    <w:rsid w:val="00252A4C"/>
    <w:rsid w:val="0026004D"/>
    <w:rsid w:val="00261BDE"/>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B757E"/>
    <w:rsid w:val="002C1E34"/>
    <w:rsid w:val="002C2F3C"/>
    <w:rsid w:val="002C302D"/>
    <w:rsid w:val="002D28FD"/>
    <w:rsid w:val="002D385F"/>
    <w:rsid w:val="002E472E"/>
    <w:rsid w:val="002E4944"/>
    <w:rsid w:val="002F0DB1"/>
    <w:rsid w:val="002F3C31"/>
    <w:rsid w:val="002F767F"/>
    <w:rsid w:val="0030251C"/>
    <w:rsid w:val="003029B7"/>
    <w:rsid w:val="00305409"/>
    <w:rsid w:val="00307E06"/>
    <w:rsid w:val="00311D0F"/>
    <w:rsid w:val="003127C9"/>
    <w:rsid w:val="00312F7D"/>
    <w:rsid w:val="003130B4"/>
    <w:rsid w:val="00313853"/>
    <w:rsid w:val="00320328"/>
    <w:rsid w:val="0032056C"/>
    <w:rsid w:val="0032071B"/>
    <w:rsid w:val="003251F2"/>
    <w:rsid w:val="003309DF"/>
    <w:rsid w:val="00330ED9"/>
    <w:rsid w:val="003310C2"/>
    <w:rsid w:val="00331A02"/>
    <w:rsid w:val="003341DF"/>
    <w:rsid w:val="003410A6"/>
    <w:rsid w:val="00341346"/>
    <w:rsid w:val="00343330"/>
    <w:rsid w:val="00356584"/>
    <w:rsid w:val="00357D8D"/>
    <w:rsid w:val="003609EF"/>
    <w:rsid w:val="0036231A"/>
    <w:rsid w:val="003644EB"/>
    <w:rsid w:val="00364A31"/>
    <w:rsid w:val="0037043D"/>
    <w:rsid w:val="00374DD4"/>
    <w:rsid w:val="0038110F"/>
    <w:rsid w:val="00381759"/>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5227"/>
    <w:rsid w:val="00547111"/>
    <w:rsid w:val="00554B44"/>
    <w:rsid w:val="00566F04"/>
    <w:rsid w:val="00571CC9"/>
    <w:rsid w:val="005731C4"/>
    <w:rsid w:val="005732B6"/>
    <w:rsid w:val="0057380D"/>
    <w:rsid w:val="00580508"/>
    <w:rsid w:val="005862BB"/>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74C24"/>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6D91"/>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87EA2"/>
    <w:rsid w:val="00792342"/>
    <w:rsid w:val="00795CB2"/>
    <w:rsid w:val="0079694E"/>
    <w:rsid w:val="007977A8"/>
    <w:rsid w:val="007A104A"/>
    <w:rsid w:val="007A23A2"/>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02A6"/>
    <w:rsid w:val="00855C67"/>
    <w:rsid w:val="008626E7"/>
    <w:rsid w:val="00870AEA"/>
    <w:rsid w:val="00870EE7"/>
    <w:rsid w:val="00876470"/>
    <w:rsid w:val="00880329"/>
    <w:rsid w:val="00882356"/>
    <w:rsid w:val="00885BA6"/>
    <w:rsid w:val="008863B9"/>
    <w:rsid w:val="008868D5"/>
    <w:rsid w:val="00892FE6"/>
    <w:rsid w:val="00893C24"/>
    <w:rsid w:val="008A0AF3"/>
    <w:rsid w:val="008A31CE"/>
    <w:rsid w:val="008A45A6"/>
    <w:rsid w:val="008A4797"/>
    <w:rsid w:val="008A5AA7"/>
    <w:rsid w:val="008A5F2D"/>
    <w:rsid w:val="008B1740"/>
    <w:rsid w:val="008B7523"/>
    <w:rsid w:val="008C11FE"/>
    <w:rsid w:val="008C55E3"/>
    <w:rsid w:val="008C5A1C"/>
    <w:rsid w:val="008C5C41"/>
    <w:rsid w:val="008D3648"/>
    <w:rsid w:val="008D7CFA"/>
    <w:rsid w:val="008E224C"/>
    <w:rsid w:val="008E570E"/>
    <w:rsid w:val="008E5986"/>
    <w:rsid w:val="008F0EA3"/>
    <w:rsid w:val="008F1488"/>
    <w:rsid w:val="008F1728"/>
    <w:rsid w:val="008F3789"/>
    <w:rsid w:val="008F686C"/>
    <w:rsid w:val="0090021E"/>
    <w:rsid w:val="0090446F"/>
    <w:rsid w:val="009105BD"/>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02EE"/>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31B0"/>
    <w:rsid w:val="009E3287"/>
    <w:rsid w:val="009E3297"/>
    <w:rsid w:val="009E358B"/>
    <w:rsid w:val="009E5D85"/>
    <w:rsid w:val="009F2C47"/>
    <w:rsid w:val="009F4D21"/>
    <w:rsid w:val="009F551C"/>
    <w:rsid w:val="009F589F"/>
    <w:rsid w:val="009F6B0E"/>
    <w:rsid w:val="009F734F"/>
    <w:rsid w:val="009F78FD"/>
    <w:rsid w:val="00A00663"/>
    <w:rsid w:val="00A01A8B"/>
    <w:rsid w:val="00A02226"/>
    <w:rsid w:val="00A04702"/>
    <w:rsid w:val="00A10C9F"/>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0C2E"/>
    <w:rsid w:val="00A61140"/>
    <w:rsid w:val="00A61C34"/>
    <w:rsid w:val="00A632AF"/>
    <w:rsid w:val="00A64885"/>
    <w:rsid w:val="00A67246"/>
    <w:rsid w:val="00A678DE"/>
    <w:rsid w:val="00A70E10"/>
    <w:rsid w:val="00A721D3"/>
    <w:rsid w:val="00A7671C"/>
    <w:rsid w:val="00A815DE"/>
    <w:rsid w:val="00A81A51"/>
    <w:rsid w:val="00A93416"/>
    <w:rsid w:val="00A94D65"/>
    <w:rsid w:val="00A97DCF"/>
    <w:rsid w:val="00AA24EF"/>
    <w:rsid w:val="00AA2CBC"/>
    <w:rsid w:val="00AA35CB"/>
    <w:rsid w:val="00AA4F9C"/>
    <w:rsid w:val="00AB129E"/>
    <w:rsid w:val="00AB3AEF"/>
    <w:rsid w:val="00AB66C7"/>
    <w:rsid w:val="00AC5820"/>
    <w:rsid w:val="00AC71CA"/>
    <w:rsid w:val="00AD1CD8"/>
    <w:rsid w:val="00AD62F3"/>
    <w:rsid w:val="00AE269D"/>
    <w:rsid w:val="00AE4E7C"/>
    <w:rsid w:val="00AF1E41"/>
    <w:rsid w:val="00AF1EFA"/>
    <w:rsid w:val="00AF2E20"/>
    <w:rsid w:val="00AF3266"/>
    <w:rsid w:val="00AF39D2"/>
    <w:rsid w:val="00AF7912"/>
    <w:rsid w:val="00B013AE"/>
    <w:rsid w:val="00B01559"/>
    <w:rsid w:val="00B01950"/>
    <w:rsid w:val="00B0307D"/>
    <w:rsid w:val="00B102BF"/>
    <w:rsid w:val="00B15F6D"/>
    <w:rsid w:val="00B173B4"/>
    <w:rsid w:val="00B258BB"/>
    <w:rsid w:val="00B32796"/>
    <w:rsid w:val="00B328DB"/>
    <w:rsid w:val="00B332AE"/>
    <w:rsid w:val="00B41DAA"/>
    <w:rsid w:val="00B45E48"/>
    <w:rsid w:val="00B5230C"/>
    <w:rsid w:val="00B5588D"/>
    <w:rsid w:val="00B55E62"/>
    <w:rsid w:val="00B57CC3"/>
    <w:rsid w:val="00B642FE"/>
    <w:rsid w:val="00B64366"/>
    <w:rsid w:val="00B64DED"/>
    <w:rsid w:val="00B67B97"/>
    <w:rsid w:val="00B7370C"/>
    <w:rsid w:val="00B74762"/>
    <w:rsid w:val="00B75592"/>
    <w:rsid w:val="00B77BAA"/>
    <w:rsid w:val="00B84C1D"/>
    <w:rsid w:val="00B92E6C"/>
    <w:rsid w:val="00B94B19"/>
    <w:rsid w:val="00B968C8"/>
    <w:rsid w:val="00BA24F2"/>
    <w:rsid w:val="00BA3B6C"/>
    <w:rsid w:val="00BA3EC5"/>
    <w:rsid w:val="00BA51D9"/>
    <w:rsid w:val="00BA792C"/>
    <w:rsid w:val="00BA7BBF"/>
    <w:rsid w:val="00BA7F64"/>
    <w:rsid w:val="00BB019D"/>
    <w:rsid w:val="00BB3616"/>
    <w:rsid w:val="00BB5DFC"/>
    <w:rsid w:val="00BB5E74"/>
    <w:rsid w:val="00BB60EE"/>
    <w:rsid w:val="00BC4540"/>
    <w:rsid w:val="00BC45B4"/>
    <w:rsid w:val="00BD12A5"/>
    <w:rsid w:val="00BD1501"/>
    <w:rsid w:val="00BD279D"/>
    <w:rsid w:val="00BD29DA"/>
    <w:rsid w:val="00BD2CFE"/>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7786C"/>
    <w:rsid w:val="00C80F2B"/>
    <w:rsid w:val="00C82429"/>
    <w:rsid w:val="00C87016"/>
    <w:rsid w:val="00C90A9E"/>
    <w:rsid w:val="00C94E77"/>
    <w:rsid w:val="00C956F3"/>
    <w:rsid w:val="00C95985"/>
    <w:rsid w:val="00C977AD"/>
    <w:rsid w:val="00CB2D89"/>
    <w:rsid w:val="00CB38F9"/>
    <w:rsid w:val="00CC0B2A"/>
    <w:rsid w:val="00CC0C55"/>
    <w:rsid w:val="00CC1441"/>
    <w:rsid w:val="00CC1ED5"/>
    <w:rsid w:val="00CC5026"/>
    <w:rsid w:val="00CC68D0"/>
    <w:rsid w:val="00CC7816"/>
    <w:rsid w:val="00CD11DD"/>
    <w:rsid w:val="00CD132B"/>
    <w:rsid w:val="00CD39CE"/>
    <w:rsid w:val="00CD7419"/>
    <w:rsid w:val="00CE25B2"/>
    <w:rsid w:val="00CE5606"/>
    <w:rsid w:val="00CF2246"/>
    <w:rsid w:val="00D010E5"/>
    <w:rsid w:val="00D01243"/>
    <w:rsid w:val="00D01F33"/>
    <w:rsid w:val="00D03F9A"/>
    <w:rsid w:val="00D06D51"/>
    <w:rsid w:val="00D15B4F"/>
    <w:rsid w:val="00D20A56"/>
    <w:rsid w:val="00D21A52"/>
    <w:rsid w:val="00D22634"/>
    <w:rsid w:val="00D23C44"/>
    <w:rsid w:val="00D24991"/>
    <w:rsid w:val="00D25144"/>
    <w:rsid w:val="00D33EE4"/>
    <w:rsid w:val="00D35428"/>
    <w:rsid w:val="00D35A74"/>
    <w:rsid w:val="00D37658"/>
    <w:rsid w:val="00D44532"/>
    <w:rsid w:val="00D44636"/>
    <w:rsid w:val="00D50255"/>
    <w:rsid w:val="00D56A9C"/>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07CFD"/>
    <w:rsid w:val="00E10B58"/>
    <w:rsid w:val="00E13AB7"/>
    <w:rsid w:val="00E13F3D"/>
    <w:rsid w:val="00E17BA6"/>
    <w:rsid w:val="00E2135C"/>
    <w:rsid w:val="00E21CB3"/>
    <w:rsid w:val="00E226D7"/>
    <w:rsid w:val="00E256C7"/>
    <w:rsid w:val="00E262FB"/>
    <w:rsid w:val="00E26325"/>
    <w:rsid w:val="00E33155"/>
    <w:rsid w:val="00E33E78"/>
    <w:rsid w:val="00E34898"/>
    <w:rsid w:val="00E35696"/>
    <w:rsid w:val="00E36723"/>
    <w:rsid w:val="00E41700"/>
    <w:rsid w:val="00E4383B"/>
    <w:rsid w:val="00E44B9B"/>
    <w:rsid w:val="00E45CC7"/>
    <w:rsid w:val="00E462B4"/>
    <w:rsid w:val="00E53078"/>
    <w:rsid w:val="00E6232C"/>
    <w:rsid w:val="00E6527B"/>
    <w:rsid w:val="00E66297"/>
    <w:rsid w:val="00E714BD"/>
    <w:rsid w:val="00E71EA6"/>
    <w:rsid w:val="00E734F8"/>
    <w:rsid w:val="00E77FC8"/>
    <w:rsid w:val="00E819E4"/>
    <w:rsid w:val="00E875DF"/>
    <w:rsid w:val="00E93041"/>
    <w:rsid w:val="00EA2C3E"/>
    <w:rsid w:val="00EA3610"/>
    <w:rsid w:val="00EA60FC"/>
    <w:rsid w:val="00EA65F1"/>
    <w:rsid w:val="00EB060E"/>
    <w:rsid w:val="00EB09B7"/>
    <w:rsid w:val="00EB1E8C"/>
    <w:rsid w:val="00EB1EBC"/>
    <w:rsid w:val="00EB750C"/>
    <w:rsid w:val="00EB7F12"/>
    <w:rsid w:val="00EC1E9C"/>
    <w:rsid w:val="00EC7EFC"/>
    <w:rsid w:val="00EE4CD4"/>
    <w:rsid w:val="00EE5DEF"/>
    <w:rsid w:val="00EE7D7C"/>
    <w:rsid w:val="00EE7F91"/>
    <w:rsid w:val="00EF4198"/>
    <w:rsid w:val="00EF7128"/>
    <w:rsid w:val="00EF75A8"/>
    <w:rsid w:val="00EF75F7"/>
    <w:rsid w:val="00F00EC9"/>
    <w:rsid w:val="00F041DD"/>
    <w:rsid w:val="00F0580A"/>
    <w:rsid w:val="00F07318"/>
    <w:rsid w:val="00F1256E"/>
    <w:rsid w:val="00F16AB9"/>
    <w:rsid w:val="00F25D98"/>
    <w:rsid w:val="00F261B1"/>
    <w:rsid w:val="00F266A5"/>
    <w:rsid w:val="00F300FB"/>
    <w:rsid w:val="00F30394"/>
    <w:rsid w:val="00F314F8"/>
    <w:rsid w:val="00F32C33"/>
    <w:rsid w:val="00F32DB8"/>
    <w:rsid w:val="00F33841"/>
    <w:rsid w:val="00F34933"/>
    <w:rsid w:val="00F40A6C"/>
    <w:rsid w:val="00F42D64"/>
    <w:rsid w:val="00F4459C"/>
    <w:rsid w:val="00F50F76"/>
    <w:rsid w:val="00F561A9"/>
    <w:rsid w:val="00F62A43"/>
    <w:rsid w:val="00F6488E"/>
    <w:rsid w:val="00F7157D"/>
    <w:rsid w:val="00F74430"/>
    <w:rsid w:val="00F77074"/>
    <w:rsid w:val="00F815C7"/>
    <w:rsid w:val="00F86F7A"/>
    <w:rsid w:val="00F90CE3"/>
    <w:rsid w:val="00F92075"/>
    <w:rsid w:val="00F940F5"/>
    <w:rsid w:val="00F95CDF"/>
    <w:rsid w:val="00F97E0F"/>
    <w:rsid w:val="00FA01EF"/>
    <w:rsid w:val="00FA20E9"/>
    <w:rsid w:val="00FA4BBB"/>
    <w:rsid w:val="00FB107E"/>
    <w:rsid w:val="00FB1EB3"/>
    <w:rsid w:val="00FB203B"/>
    <w:rsid w:val="00FB5091"/>
    <w:rsid w:val="00FB6386"/>
    <w:rsid w:val="00FB65E0"/>
    <w:rsid w:val="00FD185D"/>
    <w:rsid w:val="00FE0210"/>
    <w:rsid w:val="00FE2560"/>
    <w:rsid w:val="00FE4BBD"/>
    <w:rsid w:val="00FF2363"/>
    <w:rsid w:val="2C4A2A6C"/>
    <w:rsid w:val="330F694A"/>
    <w:rsid w:val="34A0A67C"/>
    <w:rsid w:val="5C6640DE"/>
    <w:rsid w:val="698BA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0E0040-1AA6-462C-AAA2-C79F07BA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 w:type="paragraph" w:customStyle="1" w:styleId="paragraph0">
    <w:name w:val="paragraph"/>
    <w:basedOn w:val="Normal"/>
    <w:rsid w:val="00F261B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261B1"/>
  </w:style>
  <w:style w:type="character" w:customStyle="1" w:styleId="tabchar">
    <w:name w:val="tabchar"/>
    <w:basedOn w:val="DefaultParagraphFont"/>
    <w:rsid w:val="00F261B1"/>
  </w:style>
  <w:style w:type="character" w:customStyle="1" w:styleId="eop">
    <w:name w:val="eop"/>
    <w:basedOn w:val="DefaultParagraphFont"/>
    <w:rsid w:val="00F261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30101323">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5829231">
      <w:bodyDiv w:val="1"/>
      <w:marLeft w:val="0"/>
      <w:marRight w:val="0"/>
      <w:marTop w:val="0"/>
      <w:marBottom w:val="0"/>
      <w:divBdr>
        <w:top w:val="none" w:sz="0" w:space="0" w:color="auto"/>
        <w:left w:val="none" w:sz="0" w:space="0" w:color="auto"/>
        <w:bottom w:val="none" w:sz="0" w:space="0" w:color="auto"/>
        <w:right w:val="none" w:sz="0" w:space="0" w:color="auto"/>
      </w:divBdr>
      <w:divsChild>
        <w:div w:id="960041403">
          <w:marLeft w:val="0"/>
          <w:marRight w:val="0"/>
          <w:marTop w:val="0"/>
          <w:marBottom w:val="0"/>
          <w:divBdr>
            <w:top w:val="none" w:sz="0" w:space="0" w:color="auto"/>
            <w:left w:val="none" w:sz="0" w:space="0" w:color="auto"/>
            <w:bottom w:val="none" w:sz="0" w:space="0" w:color="auto"/>
            <w:right w:val="none" w:sz="0" w:space="0" w:color="auto"/>
          </w:divBdr>
        </w:div>
        <w:div w:id="795753094">
          <w:marLeft w:val="0"/>
          <w:marRight w:val="0"/>
          <w:marTop w:val="0"/>
          <w:marBottom w:val="0"/>
          <w:divBdr>
            <w:top w:val="none" w:sz="0" w:space="0" w:color="auto"/>
            <w:left w:val="none" w:sz="0" w:space="0" w:color="auto"/>
            <w:bottom w:val="none" w:sz="0" w:space="0" w:color="auto"/>
            <w:right w:val="none" w:sz="0" w:space="0" w:color="auto"/>
          </w:divBdr>
        </w:div>
        <w:div w:id="1170558798">
          <w:marLeft w:val="0"/>
          <w:marRight w:val="0"/>
          <w:marTop w:val="0"/>
          <w:marBottom w:val="0"/>
          <w:divBdr>
            <w:top w:val="none" w:sz="0" w:space="0" w:color="auto"/>
            <w:left w:val="none" w:sz="0" w:space="0" w:color="auto"/>
            <w:bottom w:val="none" w:sz="0" w:space="0" w:color="auto"/>
            <w:right w:val="none" w:sz="0" w:space="0" w:color="auto"/>
          </w:divBdr>
        </w:div>
        <w:div w:id="2022582304">
          <w:marLeft w:val="0"/>
          <w:marRight w:val="0"/>
          <w:marTop w:val="0"/>
          <w:marBottom w:val="0"/>
          <w:divBdr>
            <w:top w:val="none" w:sz="0" w:space="0" w:color="auto"/>
            <w:left w:val="none" w:sz="0" w:space="0" w:color="auto"/>
            <w:bottom w:val="none" w:sz="0" w:space="0" w:color="auto"/>
            <w:right w:val="none" w:sz="0" w:space="0" w:color="auto"/>
          </w:divBdr>
        </w:div>
        <w:div w:id="1520462505">
          <w:marLeft w:val="0"/>
          <w:marRight w:val="0"/>
          <w:marTop w:val="0"/>
          <w:marBottom w:val="0"/>
          <w:divBdr>
            <w:top w:val="none" w:sz="0" w:space="0" w:color="auto"/>
            <w:left w:val="none" w:sz="0" w:space="0" w:color="auto"/>
            <w:bottom w:val="none" w:sz="0" w:space="0" w:color="auto"/>
            <w:right w:val="none" w:sz="0" w:space="0" w:color="auto"/>
          </w:divBdr>
        </w:div>
        <w:div w:id="1918829349">
          <w:marLeft w:val="0"/>
          <w:marRight w:val="0"/>
          <w:marTop w:val="0"/>
          <w:marBottom w:val="0"/>
          <w:divBdr>
            <w:top w:val="none" w:sz="0" w:space="0" w:color="auto"/>
            <w:left w:val="none" w:sz="0" w:space="0" w:color="auto"/>
            <w:bottom w:val="none" w:sz="0" w:space="0" w:color="auto"/>
            <w:right w:val="none" w:sz="0" w:space="0" w:color="auto"/>
          </w:divBdr>
        </w:div>
        <w:div w:id="1029450385">
          <w:marLeft w:val="0"/>
          <w:marRight w:val="0"/>
          <w:marTop w:val="0"/>
          <w:marBottom w:val="0"/>
          <w:divBdr>
            <w:top w:val="none" w:sz="0" w:space="0" w:color="auto"/>
            <w:left w:val="none" w:sz="0" w:space="0" w:color="auto"/>
            <w:bottom w:val="none" w:sz="0" w:space="0" w:color="auto"/>
            <w:right w:val="none" w:sz="0" w:space="0" w:color="auto"/>
          </w:divBdr>
        </w:div>
        <w:div w:id="390160188">
          <w:marLeft w:val="0"/>
          <w:marRight w:val="0"/>
          <w:marTop w:val="0"/>
          <w:marBottom w:val="0"/>
          <w:divBdr>
            <w:top w:val="none" w:sz="0" w:space="0" w:color="auto"/>
            <w:left w:val="none" w:sz="0" w:space="0" w:color="auto"/>
            <w:bottom w:val="none" w:sz="0" w:space="0" w:color="auto"/>
            <w:right w:val="none" w:sz="0" w:space="0" w:color="auto"/>
          </w:divBdr>
        </w:div>
        <w:div w:id="385492513">
          <w:marLeft w:val="0"/>
          <w:marRight w:val="0"/>
          <w:marTop w:val="0"/>
          <w:marBottom w:val="0"/>
          <w:divBdr>
            <w:top w:val="none" w:sz="0" w:space="0" w:color="auto"/>
            <w:left w:val="none" w:sz="0" w:space="0" w:color="auto"/>
            <w:bottom w:val="none" w:sz="0" w:space="0" w:color="auto"/>
            <w:right w:val="none" w:sz="0" w:space="0" w:color="auto"/>
          </w:divBdr>
        </w:div>
        <w:div w:id="1561208178">
          <w:marLeft w:val="0"/>
          <w:marRight w:val="0"/>
          <w:marTop w:val="0"/>
          <w:marBottom w:val="0"/>
          <w:divBdr>
            <w:top w:val="none" w:sz="0" w:space="0" w:color="auto"/>
            <w:left w:val="none" w:sz="0" w:space="0" w:color="auto"/>
            <w:bottom w:val="none" w:sz="0" w:space="0" w:color="auto"/>
            <w:right w:val="none" w:sz="0" w:space="0" w:color="auto"/>
          </w:divBdr>
        </w:div>
        <w:div w:id="600531639">
          <w:marLeft w:val="0"/>
          <w:marRight w:val="0"/>
          <w:marTop w:val="0"/>
          <w:marBottom w:val="0"/>
          <w:divBdr>
            <w:top w:val="none" w:sz="0" w:space="0" w:color="auto"/>
            <w:left w:val="none" w:sz="0" w:space="0" w:color="auto"/>
            <w:bottom w:val="none" w:sz="0" w:space="0" w:color="auto"/>
            <w:right w:val="none" w:sz="0" w:space="0" w:color="auto"/>
          </w:divBdr>
        </w:div>
        <w:div w:id="487677329">
          <w:marLeft w:val="0"/>
          <w:marRight w:val="0"/>
          <w:marTop w:val="0"/>
          <w:marBottom w:val="0"/>
          <w:divBdr>
            <w:top w:val="none" w:sz="0" w:space="0" w:color="auto"/>
            <w:left w:val="none" w:sz="0" w:space="0" w:color="auto"/>
            <w:bottom w:val="none" w:sz="0" w:space="0" w:color="auto"/>
            <w:right w:val="none" w:sz="0" w:space="0" w:color="auto"/>
          </w:divBdr>
        </w:div>
        <w:div w:id="361444098">
          <w:marLeft w:val="0"/>
          <w:marRight w:val="0"/>
          <w:marTop w:val="0"/>
          <w:marBottom w:val="0"/>
          <w:divBdr>
            <w:top w:val="none" w:sz="0" w:space="0" w:color="auto"/>
            <w:left w:val="none" w:sz="0" w:space="0" w:color="auto"/>
            <w:bottom w:val="none" w:sz="0" w:space="0" w:color="auto"/>
            <w:right w:val="none" w:sz="0" w:space="0" w:color="auto"/>
          </w:divBdr>
        </w:div>
        <w:div w:id="1860043001">
          <w:marLeft w:val="0"/>
          <w:marRight w:val="0"/>
          <w:marTop w:val="0"/>
          <w:marBottom w:val="0"/>
          <w:divBdr>
            <w:top w:val="none" w:sz="0" w:space="0" w:color="auto"/>
            <w:left w:val="none" w:sz="0" w:space="0" w:color="auto"/>
            <w:bottom w:val="none" w:sz="0" w:space="0" w:color="auto"/>
            <w:right w:val="none" w:sz="0" w:space="0" w:color="auto"/>
          </w:divBdr>
        </w:div>
        <w:div w:id="1702630214">
          <w:marLeft w:val="0"/>
          <w:marRight w:val="0"/>
          <w:marTop w:val="0"/>
          <w:marBottom w:val="0"/>
          <w:divBdr>
            <w:top w:val="none" w:sz="0" w:space="0" w:color="auto"/>
            <w:left w:val="none" w:sz="0" w:space="0" w:color="auto"/>
            <w:bottom w:val="none" w:sz="0" w:space="0" w:color="auto"/>
            <w:right w:val="none" w:sz="0" w:space="0" w:color="auto"/>
          </w:divBdr>
        </w:div>
        <w:div w:id="1714115751">
          <w:marLeft w:val="0"/>
          <w:marRight w:val="0"/>
          <w:marTop w:val="0"/>
          <w:marBottom w:val="0"/>
          <w:divBdr>
            <w:top w:val="none" w:sz="0" w:space="0" w:color="auto"/>
            <w:left w:val="none" w:sz="0" w:space="0" w:color="auto"/>
            <w:bottom w:val="none" w:sz="0" w:space="0" w:color="auto"/>
            <w:right w:val="none" w:sz="0" w:space="0" w:color="auto"/>
          </w:divBdr>
        </w:div>
        <w:div w:id="1005325031">
          <w:marLeft w:val="0"/>
          <w:marRight w:val="0"/>
          <w:marTop w:val="0"/>
          <w:marBottom w:val="0"/>
          <w:divBdr>
            <w:top w:val="none" w:sz="0" w:space="0" w:color="auto"/>
            <w:left w:val="none" w:sz="0" w:space="0" w:color="auto"/>
            <w:bottom w:val="none" w:sz="0" w:space="0" w:color="auto"/>
            <w:right w:val="none" w:sz="0" w:space="0" w:color="auto"/>
          </w:divBdr>
        </w:div>
        <w:div w:id="1108235743">
          <w:marLeft w:val="0"/>
          <w:marRight w:val="0"/>
          <w:marTop w:val="0"/>
          <w:marBottom w:val="0"/>
          <w:divBdr>
            <w:top w:val="none" w:sz="0" w:space="0" w:color="auto"/>
            <w:left w:val="none" w:sz="0" w:space="0" w:color="auto"/>
            <w:bottom w:val="none" w:sz="0" w:space="0" w:color="auto"/>
            <w:right w:val="none" w:sz="0" w:space="0" w:color="auto"/>
          </w:divBdr>
        </w:div>
        <w:div w:id="1631469894">
          <w:marLeft w:val="0"/>
          <w:marRight w:val="0"/>
          <w:marTop w:val="0"/>
          <w:marBottom w:val="0"/>
          <w:divBdr>
            <w:top w:val="none" w:sz="0" w:space="0" w:color="auto"/>
            <w:left w:val="none" w:sz="0" w:space="0" w:color="auto"/>
            <w:bottom w:val="none" w:sz="0" w:space="0" w:color="auto"/>
            <w:right w:val="none" w:sz="0" w:space="0" w:color="auto"/>
          </w:divBdr>
        </w:div>
      </w:divsChild>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68509483">
      <w:bodyDiv w:val="1"/>
      <w:marLeft w:val="0"/>
      <w:marRight w:val="0"/>
      <w:marTop w:val="0"/>
      <w:marBottom w:val="0"/>
      <w:divBdr>
        <w:top w:val="none" w:sz="0" w:space="0" w:color="auto"/>
        <w:left w:val="none" w:sz="0" w:space="0" w:color="auto"/>
        <w:bottom w:val="none" w:sz="0" w:space="0" w:color="auto"/>
        <w:right w:val="none" w:sz="0" w:space="0" w:color="auto"/>
      </w:divBdr>
      <w:divsChild>
        <w:div w:id="1157267332">
          <w:marLeft w:val="0"/>
          <w:marRight w:val="0"/>
          <w:marTop w:val="0"/>
          <w:marBottom w:val="0"/>
          <w:divBdr>
            <w:top w:val="none" w:sz="0" w:space="0" w:color="auto"/>
            <w:left w:val="none" w:sz="0" w:space="0" w:color="auto"/>
            <w:bottom w:val="none" w:sz="0" w:space="0" w:color="auto"/>
            <w:right w:val="none" w:sz="0" w:space="0" w:color="auto"/>
          </w:divBdr>
        </w:div>
        <w:div w:id="659503263">
          <w:marLeft w:val="0"/>
          <w:marRight w:val="0"/>
          <w:marTop w:val="0"/>
          <w:marBottom w:val="0"/>
          <w:divBdr>
            <w:top w:val="none" w:sz="0" w:space="0" w:color="auto"/>
            <w:left w:val="none" w:sz="0" w:space="0" w:color="auto"/>
            <w:bottom w:val="none" w:sz="0" w:space="0" w:color="auto"/>
            <w:right w:val="none" w:sz="0" w:space="0" w:color="auto"/>
          </w:divBdr>
        </w:div>
        <w:div w:id="1042051343">
          <w:marLeft w:val="0"/>
          <w:marRight w:val="0"/>
          <w:marTop w:val="0"/>
          <w:marBottom w:val="0"/>
          <w:divBdr>
            <w:top w:val="none" w:sz="0" w:space="0" w:color="auto"/>
            <w:left w:val="none" w:sz="0" w:space="0" w:color="auto"/>
            <w:bottom w:val="none" w:sz="0" w:space="0" w:color="auto"/>
            <w:right w:val="none" w:sz="0" w:space="0" w:color="auto"/>
          </w:divBdr>
        </w:div>
        <w:div w:id="1841314360">
          <w:marLeft w:val="0"/>
          <w:marRight w:val="0"/>
          <w:marTop w:val="0"/>
          <w:marBottom w:val="0"/>
          <w:divBdr>
            <w:top w:val="none" w:sz="0" w:space="0" w:color="auto"/>
            <w:left w:val="none" w:sz="0" w:space="0" w:color="auto"/>
            <w:bottom w:val="none" w:sz="0" w:space="0" w:color="auto"/>
            <w:right w:val="none" w:sz="0" w:space="0" w:color="auto"/>
          </w:divBdr>
        </w:div>
        <w:div w:id="451247312">
          <w:marLeft w:val="0"/>
          <w:marRight w:val="0"/>
          <w:marTop w:val="0"/>
          <w:marBottom w:val="0"/>
          <w:divBdr>
            <w:top w:val="none" w:sz="0" w:space="0" w:color="auto"/>
            <w:left w:val="none" w:sz="0" w:space="0" w:color="auto"/>
            <w:bottom w:val="none" w:sz="0" w:space="0" w:color="auto"/>
            <w:right w:val="none" w:sz="0" w:space="0" w:color="auto"/>
          </w:divBdr>
        </w:div>
        <w:div w:id="1461219628">
          <w:marLeft w:val="0"/>
          <w:marRight w:val="0"/>
          <w:marTop w:val="0"/>
          <w:marBottom w:val="0"/>
          <w:divBdr>
            <w:top w:val="none" w:sz="0" w:space="0" w:color="auto"/>
            <w:left w:val="none" w:sz="0" w:space="0" w:color="auto"/>
            <w:bottom w:val="none" w:sz="0" w:space="0" w:color="auto"/>
            <w:right w:val="none" w:sz="0" w:space="0" w:color="auto"/>
          </w:divBdr>
        </w:div>
        <w:div w:id="1459570894">
          <w:marLeft w:val="0"/>
          <w:marRight w:val="0"/>
          <w:marTop w:val="0"/>
          <w:marBottom w:val="0"/>
          <w:divBdr>
            <w:top w:val="none" w:sz="0" w:space="0" w:color="auto"/>
            <w:left w:val="none" w:sz="0" w:space="0" w:color="auto"/>
            <w:bottom w:val="none" w:sz="0" w:space="0" w:color="auto"/>
            <w:right w:val="none" w:sz="0" w:space="0" w:color="auto"/>
          </w:divBdr>
        </w:div>
        <w:div w:id="579870610">
          <w:marLeft w:val="0"/>
          <w:marRight w:val="0"/>
          <w:marTop w:val="0"/>
          <w:marBottom w:val="0"/>
          <w:divBdr>
            <w:top w:val="none" w:sz="0" w:space="0" w:color="auto"/>
            <w:left w:val="none" w:sz="0" w:space="0" w:color="auto"/>
            <w:bottom w:val="none" w:sz="0" w:space="0" w:color="auto"/>
            <w:right w:val="none" w:sz="0" w:space="0" w:color="auto"/>
          </w:divBdr>
        </w:div>
        <w:div w:id="1149520442">
          <w:marLeft w:val="0"/>
          <w:marRight w:val="0"/>
          <w:marTop w:val="0"/>
          <w:marBottom w:val="0"/>
          <w:divBdr>
            <w:top w:val="none" w:sz="0" w:space="0" w:color="auto"/>
            <w:left w:val="none" w:sz="0" w:space="0" w:color="auto"/>
            <w:bottom w:val="none" w:sz="0" w:space="0" w:color="auto"/>
            <w:right w:val="none" w:sz="0" w:space="0" w:color="auto"/>
          </w:divBdr>
        </w:div>
        <w:div w:id="629481886">
          <w:marLeft w:val="0"/>
          <w:marRight w:val="0"/>
          <w:marTop w:val="0"/>
          <w:marBottom w:val="0"/>
          <w:divBdr>
            <w:top w:val="none" w:sz="0" w:space="0" w:color="auto"/>
            <w:left w:val="none" w:sz="0" w:space="0" w:color="auto"/>
            <w:bottom w:val="none" w:sz="0" w:space="0" w:color="auto"/>
            <w:right w:val="none" w:sz="0" w:space="0" w:color="auto"/>
          </w:divBdr>
        </w:div>
        <w:div w:id="1238250312">
          <w:marLeft w:val="0"/>
          <w:marRight w:val="0"/>
          <w:marTop w:val="0"/>
          <w:marBottom w:val="0"/>
          <w:divBdr>
            <w:top w:val="none" w:sz="0" w:space="0" w:color="auto"/>
            <w:left w:val="none" w:sz="0" w:space="0" w:color="auto"/>
            <w:bottom w:val="none" w:sz="0" w:space="0" w:color="auto"/>
            <w:right w:val="none" w:sz="0" w:space="0" w:color="auto"/>
          </w:divBdr>
        </w:div>
        <w:div w:id="1909220307">
          <w:marLeft w:val="0"/>
          <w:marRight w:val="0"/>
          <w:marTop w:val="0"/>
          <w:marBottom w:val="0"/>
          <w:divBdr>
            <w:top w:val="none" w:sz="0" w:space="0" w:color="auto"/>
            <w:left w:val="none" w:sz="0" w:space="0" w:color="auto"/>
            <w:bottom w:val="none" w:sz="0" w:space="0" w:color="auto"/>
            <w:right w:val="none" w:sz="0" w:space="0" w:color="auto"/>
          </w:divBdr>
        </w:div>
        <w:div w:id="793980881">
          <w:marLeft w:val="0"/>
          <w:marRight w:val="0"/>
          <w:marTop w:val="0"/>
          <w:marBottom w:val="0"/>
          <w:divBdr>
            <w:top w:val="none" w:sz="0" w:space="0" w:color="auto"/>
            <w:left w:val="none" w:sz="0" w:space="0" w:color="auto"/>
            <w:bottom w:val="none" w:sz="0" w:space="0" w:color="auto"/>
            <w:right w:val="none" w:sz="0" w:space="0" w:color="auto"/>
          </w:divBdr>
        </w:div>
        <w:div w:id="2048411775">
          <w:marLeft w:val="0"/>
          <w:marRight w:val="0"/>
          <w:marTop w:val="0"/>
          <w:marBottom w:val="0"/>
          <w:divBdr>
            <w:top w:val="none" w:sz="0" w:space="0" w:color="auto"/>
            <w:left w:val="none" w:sz="0" w:space="0" w:color="auto"/>
            <w:bottom w:val="none" w:sz="0" w:space="0" w:color="auto"/>
            <w:right w:val="none" w:sz="0" w:space="0" w:color="auto"/>
          </w:divBdr>
        </w:div>
        <w:div w:id="1557205570">
          <w:marLeft w:val="0"/>
          <w:marRight w:val="0"/>
          <w:marTop w:val="0"/>
          <w:marBottom w:val="0"/>
          <w:divBdr>
            <w:top w:val="none" w:sz="0" w:space="0" w:color="auto"/>
            <w:left w:val="none" w:sz="0" w:space="0" w:color="auto"/>
            <w:bottom w:val="none" w:sz="0" w:space="0" w:color="auto"/>
            <w:right w:val="none" w:sz="0" w:space="0" w:color="auto"/>
          </w:divBdr>
        </w:div>
        <w:div w:id="2053580126">
          <w:marLeft w:val="0"/>
          <w:marRight w:val="0"/>
          <w:marTop w:val="0"/>
          <w:marBottom w:val="0"/>
          <w:divBdr>
            <w:top w:val="none" w:sz="0" w:space="0" w:color="auto"/>
            <w:left w:val="none" w:sz="0" w:space="0" w:color="auto"/>
            <w:bottom w:val="none" w:sz="0" w:space="0" w:color="auto"/>
            <w:right w:val="none" w:sz="0" w:space="0" w:color="auto"/>
          </w:divBdr>
        </w:div>
        <w:div w:id="708576540">
          <w:marLeft w:val="0"/>
          <w:marRight w:val="0"/>
          <w:marTop w:val="0"/>
          <w:marBottom w:val="0"/>
          <w:divBdr>
            <w:top w:val="none" w:sz="0" w:space="0" w:color="auto"/>
            <w:left w:val="none" w:sz="0" w:space="0" w:color="auto"/>
            <w:bottom w:val="none" w:sz="0" w:space="0" w:color="auto"/>
            <w:right w:val="none" w:sz="0" w:space="0" w:color="auto"/>
          </w:divBdr>
        </w:div>
        <w:div w:id="403527651">
          <w:marLeft w:val="0"/>
          <w:marRight w:val="0"/>
          <w:marTop w:val="0"/>
          <w:marBottom w:val="0"/>
          <w:divBdr>
            <w:top w:val="none" w:sz="0" w:space="0" w:color="auto"/>
            <w:left w:val="none" w:sz="0" w:space="0" w:color="auto"/>
            <w:bottom w:val="none" w:sz="0" w:space="0" w:color="auto"/>
            <w:right w:val="none" w:sz="0" w:space="0" w:color="auto"/>
          </w:divBdr>
        </w:div>
        <w:div w:id="1059282169">
          <w:marLeft w:val="0"/>
          <w:marRight w:val="0"/>
          <w:marTop w:val="0"/>
          <w:marBottom w:val="0"/>
          <w:divBdr>
            <w:top w:val="none" w:sz="0" w:space="0" w:color="auto"/>
            <w:left w:val="none" w:sz="0" w:space="0" w:color="auto"/>
            <w:bottom w:val="none" w:sz="0" w:space="0" w:color="auto"/>
            <w:right w:val="none" w:sz="0" w:space="0" w:color="auto"/>
          </w:divBdr>
        </w:div>
      </w:divsChild>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923635332">
      <w:bodyDiv w:val="1"/>
      <w:marLeft w:val="0"/>
      <w:marRight w:val="0"/>
      <w:marTop w:val="0"/>
      <w:marBottom w:val="0"/>
      <w:divBdr>
        <w:top w:val="none" w:sz="0" w:space="0" w:color="auto"/>
        <w:left w:val="none" w:sz="0" w:space="0" w:color="auto"/>
        <w:bottom w:val="none" w:sz="0" w:space="0" w:color="auto"/>
        <w:right w:val="none" w:sz="0" w:space="0" w:color="auto"/>
      </w:divBdr>
      <w:divsChild>
        <w:div w:id="1739016477">
          <w:marLeft w:val="0"/>
          <w:marRight w:val="0"/>
          <w:marTop w:val="0"/>
          <w:marBottom w:val="0"/>
          <w:divBdr>
            <w:top w:val="none" w:sz="0" w:space="0" w:color="auto"/>
            <w:left w:val="none" w:sz="0" w:space="0" w:color="auto"/>
            <w:bottom w:val="none" w:sz="0" w:space="0" w:color="auto"/>
            <w:right w:val="none" w:sz="0" w:space="0" w:color="auto"/>
          </w:divBdr>
        </w:div>
        <w:div w:id="139463502">
          <w:marLeft w:val="0"/>
          <w:marRight w:val="0"/>
          <w:marTop w:val="0"/>
          <w:marBottom w:val="0"/>
          <w:divBdr>
            <w:top w:val="none" w:sz="0" w:space="0" w:color="auto"/>
            <w:left w:val="none" w:sz="0" w:space="0" w:color="auto"/>
            <w:bottom w:val="none" w:sz="0" w:space="0" w:color="auto"/>
            <w:right w:val="none" w:sz="0" w:space="0" w:color="auto"/>
          </w:divBdr>
        </w:div>
        <w:div w:id="1168977881">
          <w:marLeft w:val="0"/>
          <w:marRight w:val="0"/>
          <w:marTop w:val="0"/>
          <w:marBottom w:val="0"/>
          <w:divBdr>
            <w:top w:val="none" w:sz="0" w:space="0" w:color="auto"/>
            <w:left w:val="none" w:sz="0" w:space="0" w:color="auto"/>
            <w:bottom w:val="none" w:sz="0" w:space="0" w:color="auto"/>
            <w:right w:val="none" w:sz="0" w:space="0" w:color="auto"/>
          </w:divBdr>
        </w:div>
        <w:div w:id="535582797">
          <w:marLeft w:val="0"/>
          <w:marRight w:val="0"/>
          <w:marTop w:val="0"/>
          <w:marBottom w:val="0"/>
          <w:divBdr>
            <w:top w:val="none" w:sz="0" w:space="0" w:color="auto"/>
            <w:left w:val="none" w:sz="0" w:space="0" w:color="auto"/>
            <w:bottom w:val="none" w:sz="0" w:space="0" w:color="auto"/>
            <w:right w:val="none" w:sz="0" w:space="0" w:color="auto"/>
          </w:divBdr>
        </w:div>
        <w:div w:id="767585631">
          <w:marLeft w:val="0"/>
          <w:marRight w:val="0"/>
          <w:marTop w:val="0"/>
          <w:marBottom w:val="0"/>
          <w:divBdr>
            <w:top w:val="none" w:sz="0" w:space="0" w:color="auto"/>
            <w:left w:val="none" w:sz="0" w:space="0" w:color="auto"/>
            <w:bottom w:val="none" w:sz="0" w:space="0" w:color="auto"/>
            <w:right w:val="none" w:sz="0" w:space="0" w:color="auto"/>
          </w:divBdr>
        </w:div>
        <w:div w:id="34276380">
          <w:marLeft w:val="0"/>
          <w:marRight w:val="0"/>
          <w:marTop w:val="0"/>
          <w:marBottom w:val="0"/>
          <w:divBdr>
            <w:top w:val="none" w:sz="0" w:space="0" w:color="auto"/>
            <w:left w:val="none" w:sz="0" w:space="0" w:color="auto"/>
            <w:bottom w:val="none" w:sz="0" w:space="0" w:color="auto"/>
            <w:right w:val="none" w:sz="0" w:space="0" w:color="auto"/>
          </w:divBdr>
        </w:div>
        <w:div w:id="1095321419">
          <w:marLeft w:val="0"/>
          <w:marRight w:val="0"/>
          <w:marTop w:val="0"/>
          <w:marBottom w:val="0"/>
          <w:divBdr>
            <w:top w:val="none" w:sz="0" w:space="0" w:color="auto"/>
            <w:left w:val="none" w:sz="0" w:space="0" w:color="auto"/>
            <w:bottom w:val="none" w:sz="0" w:space="0" w:color="auto"/>
            <w:right w:val="none" w:sz="0" w:space="0" w:color="auto"/>
          </w:divBdr>
        </w:div>
        <w:div w:id="482503560">
          <w:marLeft w:val="0"/>
          <w:marRight w:val="0"/>
          <w:marTop w:val="0"/>
          <w:marBottom w:val="0"/>
          <w:divBdr>
            <w:top w:val="none" w:sz="0" w:space="0" w:color="auto"/>
            <w:left w:val="none" w:sz="0" w:space="0" w:color="auto"/>
            <w:bottom w:val="none" w:sz="0" w:space="0" w:color="auto"/>
            <w:right w:val="none" w:sz="0" w:space="0" w:color="auto"/>
          </w:divBdr>
        </w:div>
        <w:div w:id="1932663797">
          <w:marLeft w:val="0"/>
          <w:marRight w:val="0"/>
          <w:marTop w:val="0"/>
          <w:marBottom w:val="0"/>
          <w:divBdr>
            <w:top w:val="none" w:sz="0" w:space="0" w:color="auto"/>
            <w:left w:val="none" w:sz="0" w:space="0" w:color="auto"/>
            <w:bottom w:val="none" w:sz="0" w:space="0" w:color="auto"/>
            <w:right w:val="none" w:sz="0" w:space="0" w:color="auto"/>
          </w:divBdr>
        </w:div>
        <w:div w:id="105270781">
          <w:marLeft w:val="0"/>
          <w:marRight w:val="0"/>
          <w:marTop w:val="0"/>
          <w:marBottom w:val="0"/>
          <w:divBdr>
            <w:top w:val="none" w:sz="0" w:space="0" w:color="auto"/>
            <w:left w:val="none" w:sz="0" w:space="0" w:color="auto"/>
            <w:bottom w:val="none" w:sz="0" w:space="0" w:color="auto"/>
            <w:right w:val="none" w:sz="0" w:space="0" w:color="auto"/>
          </w:divBdr>
        </w:div>
        <w:div w:id="2080396693">
          <w:marLeft w:val="0"/>
          <w:marRight w:val="0"/>
          <w:marTop w:val="0"/>
          <w:marBottom w:val="0"/>
          <w:divBdr>
            <w:top w:val="none" w:sz="0" w:space="0" w:color="auto"/>
            <w:left w:val="none" w:sz="0" w:space="0" w:color="auto"/>
            <w:bottom w:val="none" w:sz="0" w:space="0" w:color="auto"/>
            <w:right w:val="none" w:sz="0" w:space="0" w:color="auto"/>
          </w:divBdr>
        </w:div>
        <w:div w:id="1325206110">
          <w:marLeft w:val="0"/>
          <w:marRight w:val="0"/>
          <w:marTop w:val="0"/>
          <w:marBottom w:val="0"/>
          <w:divBdr>
            <w:top w:val="none" w:sz="0" w:space="0" w:color="auto"/>
            <w:left w:val="none" w:sz="0" w:space="0" w:color="auto"/>
            <w:bottom w:val="none" w:sz="0" w:space="0" w:color="auto"/>
            <w:right w:val="none" w:sz="0" w:space="0" w:color="auto"/>
          </w:divBdr>
        </w:div>
        <w:div w:id="1015230988">
          <w:marLeft w:val="0"/>
          <w:marRight w:val="0"/>
          <w:marTop w:val="0"/>
          <w:marBottom w:val="0"/>
          <w:divBdr>
            <w:top w:val="none" w:sz="0" w:space="0" w:color="auto"/>
            <w:left w:val="none" w:sz="0" w:space="0" w:color="auto"/>
            <w:bottom w:val="none" w:sz="0" w:space="0" w:color="auto"/>
            <w:right w:val="none" w:sz="0" w:space="0" w:color="auto"/>
          </w:divBdr>
        </w:div>
        <w:div w:id="22292461">
          <w:marLeft w:val="0"/>
          <w:marRight w:val="0"/>
          <w:marTop w:val="0"/>
          <w:marBottom w:val="0"/>
          <w:divBdr>
            <w:top w:val="none" w:sz="0" w:space="0" w:color="auto"/>
            <w:left w:val="none" w:sz="0" w:space="0" w:color="auto"/>
            <w:bottom w:val="none" w:sz="0" w:space="0" w:color="auto"/>
            <w:right w:val="none" w:sz="0" w:space="0" w:color="auto"/>
          </w:divBdr>
        </w:div>
        <w:div w:id="854422566">
          <w:marLeft w:val="0"/>
          <w:marRight w:val="0"/>
          <w:marTop w:val="0"/>
          <w:marBottom w:val="0"/>
          <w:divBdr>
            <w:top w:val="none" w:sz="0" w:space="0" w:color="auto"/>
            <w:left w:val="none" w:sz="0" w:space="0" w:color="auto"/>
            <w:bottom w:val="none" w:sz="0" w:space="0" w:color="auto"/>
            <w:right w:val="none" w:sz="0" w:space="0" w:color="auto"/>
          </w:divBdr>
        </w:div>
        <w:div w:id="77560812">
          <w:marLeft w:val="0"/>
          <w:marRight w:val="0"/>
          <w:marTop w:val="0"/>
          <w:marBottom w:val="0"/>
          <w:divBdr>
            <w:top w:val="none" w:sz="0" w:space="0" w:color="auto"/>
            <w:left w:val="none" w:sz="0" w:space="0" w:color="auto"/>
            <w:bottom w:val="none" w:sz="0" w:space="0" w:color="auto"/>
            <w:right w:val="none" w:sz="0" w:space="0" w:color="auto"/>
          </w:divBdr>
        </w:div>
        <w:div w:id="995499673">
          <w:marLeft w:val="0"/>
          <w:marRight w:val="0"/>
          <w:marTop w:val="0"/>
          <w:marBottom w:val="0"/>
          <w:divBdr>
            <w:top w:val="none" w:sz="0" w:space="0" w:color="auto"/>
            <w:left w:val="none" w:sz="0" w:space="0" w:color="auto"/>
            <w:bottom w:val="none" w:sz="0" w:space="0" w:color="auto"/>
            <w:right w:val="none" w:sz="0" w:space="0" w:color="auto"/>
          </w:divBdr>
        </w:div>
        <w:div w:id="1639191027">
          <w:marLeft w:val="0"/>
          <w:marRight w:val="0"/>
          <w:marTop w:val="0"/>
          <w:marBottom w:val="0"/>
          <w:divBdr>
            <w:top w:val="none" w:sz="0" w:space="0" w:color="auto"/>
            <w:left w:val="none" w:sz="0" w:space="0" w:color="auto"/>
            <w:bottom w:val="none" w:sz="0" w:space="0" w:color="auto"/>
            <w:right w:val="none" w:sz="0" w:space="0" w:color="auto"/>
          </w:divBdr>
        </w:div>
        <w:div w:id="445463436">
          <w:marLeft w:val="0"/>
          <w:marRight w:val="0"/>
          <w:marTop w:val="0"/>
          <w:marBottom w:val="0"/>
          <w:divBdr>
            <w:top w:val="none" w:sz="0" w:space="0" w:color="auto"/>
            <w:left w:val="none" w:sz="0" w:space="0" w:color="auto"/>
            <w:bottom w:val="none" w:sz="0" w:space="0" w:color="auto"/>
            <w:right w:val="none" w:sz="0" w:space="0" w:color="auto"/>
          </w:divBdr>
        </w:div>
      </w:divsChild>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5AIRPNAIUNRU-1421425352-16469</_dlc_DocId>
    <_dlc_DocIdPersistId xmlns="71c5aaf6-e6ce-465b-b873-5148d2a4c105">false</_dlc_DocIdPersistId>
    <_dlc_DocIdUrl xmlns="71c5aaf6-e6ce-465b-b873-5148d2a4c105">
      <Url>https://nokia.sharepoint.com/sites/c5g/projects/arch/_layouts/15/DocIdRedir.aspx?ID=5AIRPNAIUNRU-1421425352-16469</Url>
      <Description>5AIRPNAIUNRU-1421425352-16469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customXml/itemProps2.xml><?xml version="1.0" encoding="utf-8"?>
<ds:datastoreItem xmlns:ds="http://schemas.openxmlformats.org/officeDocument/2006/customXml" ds:itemID="{00AAE91D-2B3A-4653-B397-6E997327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744B06-FA30-423D-8FF3-FA9F12528293}">
  <ds:schemaRefs>
    <ds:schemaRef ds:uri="Microsoft.SharePoint.Taxonomy.ContentTypeSync"/>
  </ds:schemaRefs>
</ds:datastoreItem>
</file>

<file path=customXml/itemProps4.xml><?xml version="1.0" encoding="utf-8"?>
<ds:datastoreItem xmlns:ds="http://schemas.openxmlformats.org/officeDocument/2006/customXml" ds:itemID="{7D40C305-D8D4-4C07-945C-919E6FCB0611}">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3b34c8f0-1ef5-4d1e-bb66-517ce7fe7356"/>
    <ds:schemaRef ds:uri="59f976de-df5e-4a36-bba9-ae8ff3a95ef1"/>
    <ds:schemaRef ds:uri="71c5aaf6-e6ce-465b-b873-5148d2a4c105"/>
    <ds:schemaRef ds:uri="http://purl.org/dc/terms/"/>
  </ds:schemaRefs>
</ds:datastoreItem>
</file>

<file path=customXml/itemProps5.xml><?xml version="1.0" encoding="utf-8"?>
<ds:datastoreItem xmlns:ds="http://schemas.openxmlformats.org/officeDocument/2006/customXml" ds:itemID="{9FE7B8FE-6937-4305-8758-72E34B926652}">
  <ds:schemaRefs>
    <ds:schemaRef ds:uri="http://schemas.microsoft.com/sharepoint/v3/contenttype/forms"/>
  </ds:schemaRefs>
</ds:datastoreItem>
</file>

<file path=customXml/itemProps6.xml><?xml version="1.0" encoding="utf-8"?>
<ds:datastoreItem xmlns:ds="http://schemas.openxmlformats.org/officeDocument/2006/customXml" ds:itemID="{CCAD37E4-DCAD-4C37-803B-594559855E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764</Words>
  <Characters>4360</Characters>
  <Application>Microsoft Office Word</Application>
  <DocSecurity>0</DocSecurity>
  <Lines>36</Lines>
  <Paragraphs>10</Paragraphs>
  <ScaleCrop>false</ScaleCrop>
  <Company>3GPP Support Team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David Bhatoolaul (Nokia)</cp:lastModifiedBy>
  <cp:revision>2</cp:revision>
  <cp:lastPrinted>1900-01-01T09:00:00Z</cp:lastPrinted>
  <dcterms:created xsi:type="dcterms:W3CDTF">2023-04-06T09:47:00Z</dcterms:created>
  <dcterms:modified xsi:type="dcterms:W3CDTF">2023-04-06T09:47:00Z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y fmtid="{D5CDD505-2E9C-101B-9397-08002B2CF9AE}" pid="28" name="ContentTypeId">
    <vt:lpwstr>0x01010047BF98E193A4474487CCE23AB7BDEE8A</vt:lpwstr>
  </property>
  <property fmtid="{D5CDD505-2E9C-101B-9397-08002B2CF9AE}" pid="29" name="Order">
    <vt:r8>339200</vt:r8>
  </property>
  <property fmtid="{D5CDD505-2E9C-101B-9397-08002B2CF9AE}" pid="30" name="xd_Signature">
    <vt:bool>false</vt:bool>
  </property>
  <property fmtid="{D5CDD505-2E9C-101B-9397-08002B2CF9AE}" pid="31" name="xd_ProgID">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_dlc_DocIdItemGuid">
    <vt:lpwstr>216f68c4-6fef-45bb-bb3d-102e7ab4ee28</vt:lpwstr>
  </property>
</Properties>
</file>